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20" w:lineRule="auto"/>
        <w:jc w:val="center"/>
        <w:rPr>
          <w:rFonts w:hint="eastAsia" w:ascii="黑体" w:hAnsi="黑体" w:cs="Times New Roman"/>
          <w:color w:val="000000"/>
          <w:sz w:val="36"/>
          <w:szCs w:val="36"/>
        </w:rPr>
      </w:pPr>
      <w:bookmarkStart w:id="27" w:name="_GoBack"/>
      <w:bookmarkEnd w:id="27"/>
      <w:r>
        <w:rPr>
          <w:rFonts w:hint="eastAsia" w:ascii="方正仿宋_GB18030" w:hAnsi="方正仿宋_GB18030" w:eastAsia="方正仿宋_GB18030" w:cs="方正仿宋_GB18030"/>
          <w:b/>
          <w:bCs/>
          <w:sz w:val="44"/>
          <w:szCs w:val="44"/>
          <w:lang w:val="en-US" w:eastAsia="zh-CN"/>
        </w:rPr>
        <w:t>2024年体育学院马匹专用颗粒精饲料项目</w:t>
      </w:r>
      <w:r>
        <w:rPr>
          <w:rFonts w:hint="eastAsia" w:ascii="仿宋" w:hAnsi="仿宋" w:eastAsia="仿宋" w:cs="仿宋"/>
          <w:b/>
          <w:bCs/>
          <w:color w:val="000000"/>
          <w:sz w:val="44"/>
          <w:szCs w:val="44"/>
          <w:lang w:val="en-US" w:eastAsia="zh-CN"/>
        </w:rPr>
        <w:t>的</w:t>
      </w:r>
      <w:r>
        <w:rPr>
          <w:rFonts w:hint="eastAsia" w:ascii="仿宋" w:hAnsi="仿宋" w:eastAsia="仿宋" w:cs="仿宋"/>
          <w:b/>
          <w:bCs/>
          <w:color w:val="000000"/>
          <w:sz w:val="44"/>
          <w:szCs w:val="44"/>
        </w:rPr>
        <w:t>询价</w:t>
      </w:r>
      <w:r>
        <w:rPr>
          <w:rFonts w:hint="eastAsia" w:ascii="仿宋" w:hAnsi="仿宋" w:eastAsia="仿宋" w:cs="仿宋"/>
          <w:b/>
          <w:bCs/>
          <w:color w:val="000000"/>
          <w:sz w:val="44"/>
          <w:szCs w:val="44"/>
          <w:lang w:val="en-US" w:eastAsia="zh-CN"/>
        </w:rPr>
        <w:t>公告</w:t>
      </w:r>
    </w:p>
    <w:p>
      <w:pPr>
        <w:pStyle w:val="4"/>
        <w:spacing w:before="0" w:after="0" w:line="420" w:lineRule="auto"/>
        <w:ind w:firstLine="477" w:firstLineChars="132"/>
        <w:jc w:val="left"/>
        <w:rPr>
          <w:rFonts w:ascii="黑体" w:hAnsi="黑体"/>
          <w:color w:val="000000"/>
          <w:sz w:val="36"/>
          <w:szCs w:val="36"/>
        </w:rPr>
      </w:pPr>
    </w:p>
    <w:p>
      <w:pPr>
        <w:pStyle w:val="4"/>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left="2159" w:leftChars="228" w:hanging="1680" w:hangingChars="700"/>
        <w:rPr>
          <w:rFonts w:hint="eastAsia" w:ascii="宋体" w:hAnsi="宋体" w:eastAsia="宋体" w:cs="Times New Roman"/>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采购内容：</w:t>
      </w:r>
      <w:r>
        <w:rPr>
          <w:rFonts w:hint="eastAsia" w:ascii="宋体" w:hAnsi="宋体" w:eastAsia="宋体" w:cs="Times New Roman"/>
          <w:color w:val="000000"/>
          <w:sz w:val="24"/>
          <w:lang w:val="en-US" w:eastAsia="zh-CN"/>
        </w:rPr>
        <w:t>2024年</w:t>
      </w:r>
      <w:r>
        <w:rPr>
          <w:rFonts w:hint="eastAsia" w:ascii="宋体" w:hAnsi="宋体" w:cs="Times New Roman"/>
          <w:color w:val="000000"/>
          <w:sz w:val="24"/>
          <w:lang w:val="en-US" w:eastAsia="zh-CN"/>
        </w:rPr>
        <w:t>体育学院马匹专用颗粒精饲料项目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采购预算：</w:t>
      </w:r>
      <w:r>
        <w:rPr>
          <w:rFonts w:hint="eastAsia" w:ascii="宋体" w:hAnsi="宋体"/>
          <w:color w:val="000000"/>
          <w:sz w:val="24"/>
          <w:lang w:eastAsia="zh-CN"/>
        </w:rPr>
        <w:t>298600元</w:t>
      </w:r>
    </w:p>
    <w:p>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服务期：</w:t>
      </w:r>
      <w:r>
        <w:rPr>
          <w:rFonts w:hint="eastAsia" w:ascii="宋体" w:hAnsi="宋体"/>
          <w:color w:val="000000"/>
          <w:sz w:val="24"/>
          <w:lang w:val="en-US" w:eastAsia="zh-CN"/>
        </w:rPr>
        <w:t>12个月</w:t>
      </w:r>
    </w:p>
    <w:p>
      <w:pPr>
        <w:ind w:firstLine="482" w:firstLineChars="200"/>
        <w:rPr>
          <w:rFonts w:hint="eastAsia" w:ascii="宋体" w:hAnsi="宋体"/>
          <w:b/>
          <w:sz w:val="24"/>
        </w:rPr>
      </w:pPr>
      <w:bookmarkStart w:id="0" w:name="_Toc316286702"/>
      <w:bookmarkStart w:id="1" w:name="_Toc24898"/>
      <w:bookmarkStart w:id="2" w:name="_Toc477179211"/>
      <w:r>
        <w:rPr>
          <w:rFonts w:hint="eastAsia" w:ascii="宋体" w:hAnsi="宋体"/>
          <w:b/>
          <w:sz w:val="24"/>
        </w:rPr>
        <w:t>二、竞标单位的要求：</w:t>
      </w:r>
    </w:p>
    <w:p>
      <w:pPr>
        <w:pStyle w:val="2"/>
        <w:ind w:firstLine="960" w:firstLineChars="400"/>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详细见询价网页</w:t>
      </w: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rPr>
          <w:sz w:val="24"/>
        </w:rPr>
      </w:pPr>
    </w:p>
    <w:p>
      <w:pPr>
        <w:pStyle w:val="2"/>
        <w:rPr>
          <w:sz w:val="24"/>
        </w:rPr>
      </w:pPr>
    </w:p>
    <w:p>
      <w:pPr>
        <w:pStyle w:val="2"/>
        <w:rPr>
          <w:sz w:val="24"/>
        </w:rPr>
      </w:pPr>
    </w:p>
    <w:p>
      <w:pPr>
        <w:pStyle w:val="2"/>
        <w:rPr>
          <w:sz w:val="24"/>
        </w:rPr>
      </w:pPr>
    </w:p>
    <w:p>
      <w:pPr>
        <w:pStyle w:val="3"/>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4规格纸张打印、装订。投标文件正、副本都应装订成册（并在封面上正确标明“正本”、“副本”字样）。投标文件应提供二份，其中正本一份</w:t>
      </w:r>
      <w:r>
        <w:rPr>
          <w:rFonts w:hint="eastAsia"/>
          <w:sz w:val="24"/>
          <w:lang w:eastAsia="zh-CN"/>
        </w:rPr>
        <w:t>（</w:t>
      </w:r>
      <w:r>
        <w:rPr>
          <w:rFonts w:hint="eastAsia"/>
          <w:sz w:val="24"/>
          <w:lang w:val="en-US" w:eastAsia="zh-CN"/>
        </w:rPr>
        <w:t>彩印</w:t>
      </w:r>
      <w:r>
        <w:rPr>
          <w:rFonts w:hint="eastAsia"/>
          <w:sz w:val="24"/>
          <w:lang w:eastAsia="zh-CN"/>
        </w:rPr>
        <w:t>）</w:t>
      </w:r>
      <w:r>
        <w:rPr>
          <w:rFonts w:hint="eastAsia"/>
          <w:sz w:val="24"/>
        </w:rPr>
        <w:t xml:space="preserve">，副本一份 </w:t>
      </w:r>
    </w:p>
    <w:p>
      <w:pPr>
        <w:spacing w:line="360" w:lineRule="auto"/>
        <w:ind w:firstLine="480" w:firstLineChars="200"/>
        <w:jc w:val="left"/>
        <w:textAlignment w:val="baseline"/>
        <w:rPr>
          <w:sz w:val="24"/>
        </w:rPr>
      </w:pPr>
    </w:p>
    <w:p>
      <w:pPr>
        <w:pStyle w:val="4"/>
        <w:spacing w:line="360" w:lineRule="auto"/>
        <w:ind w:firstLine="3694" w:firstLineChars="1150"/>
        <w:rPr>
          <w:rFonts w:ascii="Times New Roman" w:hAnsi="Times New Roman" w:eastAsia="宋体"/>
        </w:rPr>
      </w:pPr>
      <w:bookmarkStart w:id="3" w:name="_Toc16452"/>
      <w:bookmarkStart w:id="4" w:name="_Toc19298"/>
      <w:bookmarkStart w:id="5" w:name="_Toc500864968"/>
      <w:r>
        <w:rPr>
          <w:rFonts w:hint="eastAsia" w:ascii="Times New Roman" w:hAnsi="Times New Roman" w:eastAsia="宋体"/>
        </w:rPr>
        <w:t>一、封面及目录</w:t>
      </w:r>
      <w:bookmarkEnd w:id="3"/>
      <w:bookmarkEnd w:id="4"/>
      <w:bookmarkEnd w:id="5"/>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6" w:name="_Toc148516604"/>
    </w:p>
    <w:bookmarkEnd w:id="6"/>
    <w:p>
      <w:pPr>
        <w:pStyle w:val="4"/>
        <w:spacing w:line="360" w:lineRule="auto"/>
        <w:jc w:val="center"/>
        <w:rPr>
          <w:rFonts w:ascii="Times New Roman" w:hAnsi="Times New Roman" w:eastAsia="宋体"/>
        </w:rPr>
      </w:pPr>
      <w:bookmarkStart w:id="7" w:name="_Toc192994613"/>
      <w:bookmarkStart w:id="8" w:name="_Toc170811068"/>
      <w:bookmarkStart w:id="9" w:name="_Toc207445329"/>
      <w:bookmarkStart w:id="10" w:name="_Toc224660734"/>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3" w:name="_Toc3024"/>
            <w:bookmarkStart w:id="14"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4"/>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6" w:name="_Toc4771"/>
      <w:bookmarkStart w:id="17" w:name="_Toc21190"/>
      <w:bookmarkStart w:id="18" w:name="_Toc500864974"/>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8"/>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5"/>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4"/>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4"/>
        <w:spacing w:line="360" w:lineRule="auto"/>
        <w:jc w:val="center"/>
        <w:rPr>
          <w:sz w:val="24"/>
        </w:rPr>
      </w:pPr>
      <w:r>
        <w:rPr>
          <w:rFonts w:hint="eastAsia" w:ascii="Times New Roman" w:hAnsi="Times New Roman" w:eastAsia="宋体"/>
        </w:rPr>
        <w:t>六、服务培训方案及计划</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4"/>
        <w:spacing w:line="240" w:lineRule="auto"/>
        <w:jc w:val="center"/>
        <w:rPr>
          <w:rFonts w:ascii="Times New Roman" w:hAnsi="Times New Roman" w:eastAsia="宋体"/>
        </w:rPr>
      </w:pPr>
      <w:bookmarkStart w:id="21" w:name="_Toc500864978"/>
      <w:bookmarkStart w:id="22" w:name="_Toc207445335"/>
      <w:bookmarkStart w:id="23" w:name="_Toc224660741"/>
      <w:r>
        <w:rPr>
          <w:rFonts w:hint="eastAsia" w:ascii="Times New Roman" w:hAnsi="Times New Roman" w:eastAsia="宋体"/>
        </w:rPr>
        <w:t>七、其他资料</w:t>
      </w:r>
      <w:bookmarkEnd w:id="21"/>
      <w:bookmarkEnd w:id="22"/>
      <w:bookmarkEnd w:id="23"/>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1、招标文件要求投标人提交的其它资料；</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4"/>
        <w:spacing w:line="240" w:lineRule="auto"/>
        <w:jc w:val="center"/>
        <w:rPr>
          <w:rFonts w:ascii="Times New Roman" w:hAnsi="Times New Roman" w:eastAsia="宋体"/>
        </w:rPr>
      </w:pPr>
      <w:bookmarkStart w:id="24" w:name="_Toc200265873"/>
      <w:bookmarkStart w:id="25" w:name="_Toc500864979"/>
      <w:bookmarkStart w:id="26" w:name="_Toc224660742"/>
      <w:r>
        <w:rPr>
          <w:rFonts w:hint="eastAsia" w:ascii="Times New Roman" w:hAnsi="Times New Roman" w:eastAsia="宋体"/>
        </w:rPr>
        <w:t>近两年承建类似项目业绩一览表</w:t>
      </w:r>
      <w:bookmarkEnd w:id="24"/>
      <w:bookmarkEnd w:id="25"/>
      <w:bookmarkEnd w:id="26"/>
    </w:p>
    <w:tbl>
      <w:tblPr>
        <w:tblStyle w:val="8"/>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DC8FB-B6C5-4420-9A26-52CD10CB3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1A11B03F-AFD2-44B9-B976-9909AFC6112E}"/>
  </w:font>
  <w:font w:name="仿宋">
    <w:panose1 w:val="02010609060101010101"/>
    <w:charset w:val="86"/>
    <w:family w:val="auto"/>
    <w:pitch w:val="default"/>
    <w:sig w:usb0="800002BF" w:usb1="38CF7CFA" w:usb2="00000016" w:usb3="00000000" w:csb0="00040001" w:csb1="00000000"/>
    <w:embedRegular r:id="rId3" w:fontKey="{3F1398A5-8E82-411C-ADE7-4CDAA8B8B24E}"/>
  </w:font>
  <w:font w:name="仿宋_GB2312">
    <w:panose1 w:val="02010609030101010101"/>
    <w:charset w:val="86"/>
    <w:family w:val="modern"/>
    <w:pitch w:val="default"/>
    <w:sig w:usb0="00000001" w:usb1="080E0000" w:usb2="00000000" w:usb3="00000000" w:csb0="00040000" w:csb1="00000000"/>
    <w:embedRegular r:id="rId4" w:fontKey="{5DFB74C5-3DF7-4E72-9BD3-C2B5CDB86E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0"/>
      </w:rPr>
    </w:pPr>
    <w:r>
      <w:rPr>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62230</wp:posOffset>
              </wp:positionV>
              <wp:extent cx="5772150" cy="0"/>
              <wp:effectExtent l="0" t="4445" r="0" b="5080"/>
              <wp:wrapNone/>
              <wp:docPr id="1" name="Line 1"/>
              <wp:cNvGraphicFramePr/>
              <a:graphic xmlns:a="http://schemas.openxmlformats.org/drawingml/2006/main">
                <a:graphicData uri="http://schemas.microsoft.com/office/word/2010/wordprocessingShape">
                  <wps:wsp>
                    <wps:cNvSpPr/>
                    <wps:spPr>
                      <a:xfrm flipV="1">
                        <a:off x="0" y="0"/>
                        <a:ext cx="5772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flip:y;margin-left:0.35pt;margin-top:4.9pt;height:0pt;width:454.5pt;z-index:251659264;mso-width-relative:page;mso-height-relative:page;" filled="f" stroked="t" coordsize="21600,21600" o:gfxdata="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K3KPQAAAABAEAAA8AAAAAAAAA&#10;AQAgAAAAIgAAAGRycy9kb3ducmV2LnhtbFBLAQIUABQAAAAIAIdO4kDV9mCD4AEAAOMDAAAOAAAA&#10;AAAAAAEAIAAAAB8BAABkcnMvZTJvRG9jLnhtbFBLBQYAAAAABgAGAFkBAABxBQAAAAA=&#10;">
              <v:fill on="f" focussize="0,0"/>
              <v:stroke color="#000000" joinstyle="round"/>
              <v:imagedata o:title=""/>
              <o:lock v:ext="edit" aspectratio="f"/>
            </v:line>
          </w:pict>
        </mc:Fallback>
      </mc:AlternateContent>
    </w:r>
  </w:p>
  <w:p>
    <w:pPr>
      <w:wordWrap w:val="0"/>
      <w:jc w:val="right"/>
    </w:pPr>
    <w:r>
      <w:rPr>
        <w:rStyle w:val="10"/>
        <w:rFonts w:hint="eastAsia" w:ascii="宋体" w:hAnsi="宋体"/>
        <w:i/>
        <w:iCs/>
        <w:szCs w:val="21"/>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ind w:right="315"/>
                            <w:jc w:val="right"/>
                          </w:pPr>
                          <w:r>
                            <w:rPr>
                              <w:rStyle w:val="10"/>
                              <w:rFonts w:hint="eastAsia"/>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wordWrap w:val="0"/>
                      <w:ind w:right="315"/>
                      <w:jc w:val="right"/>
                    </w:pPr>
                    <w:r>
                      <w:rPr>
                        <w:rStyle w:val="10"/>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00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kern w:val="44"/>
      <w:sz w:val="44"/>
    </w:rPr>
  </w:style>
  <w:style w:type="paragraph" w:styleId="4">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kern w:val="0"/>
      <w:sz w:val="24"/>
    </w:rPr>
  </w:style>
  <w:style w:type="character" w:styleId="10">
    <w:name w:val="page number"/>
    <w:basedOn w:val="9"/>
    <w:qFormat/>
    <w:uiPriority w:val="0"/>
  </w:style>
  <w:style w:type="character" w:customStyle="1" w:styleId="11">
    <w:name w:val="页眉 字符"/>
    <w:basedOn w:val="9"/>
    <w:link w:val="6"/>
    <w:autoRedefine/>
    <w:semiHidden/>
    <w:qFormat/>
    <w:uiPriority w:val="99"/>
    <w:rPr>
      <w:sz w:val="18"/>
      <w:szCs w:val="18"/>
    </w:rPr>
  </w:style>
  <w:style w:type="character" w:customStyle="1" w:styleId="12">
    <w:name w:val="页脚 字符"/>
    <w:basedOn w:val="9"/>
    <w:link w:val="5"/>
    <w:autoRedefine/>
    <w:semiHidden/>
    <w:qFormat/>
    <w:uiPriority w:val="99"/>
    <w:rPr>
      <w:sz w:val="18"/>
      <w:szCs w:val="18"/>
    </w:rPr>
  </w:style>
  <w:style w:type="character" w:customStyle="1" w:styleId="13">
    <w:name w:val="标题 1 字符"/>
    <w:basedOn w:val="9"/>
    <w:link w:val="3"/>
    <w:qFormat/>
    <w:uiPriority w:val="0"/>
    <w:rPr>
      <w:rFonts w:ascii="Calibri" w:hAnsi="Calibri" w:eastAsia="宋体" w:cs="Times New Roman"/>
      <w:b/>
      <w:kern w:val="44"/>
      <w:sz w:val="44"/>
      <w:szCs w:val="24"/>
    </w:rPr>
  </w:style>
  <w:style w:type="character" w:customStyle="1" w:styleId="14">
    <w:name w:val="标题 2 字符"/>
    <w:basedOn w:val="9"/>
    <w:link w:val="4"/>
    <w:autoRedefine/>
    <w:qFormat/>
    <w:uiPriority w:val="0"/>
    <w:rPr>
      <w:rFonts w:ascii="Arial" w:hAnsi="Arial" w:eastAsia="黑体" w:cs="Times New Roman"/>
      <w:b/>
      <w:sz w:val="32"/>
      <w:szCs w:val="24"/>
    </w:rPr>
  </w:style>
  <w:style w:type="paragraph" w:customStyle="1" w:styleId="15">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0</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2018-04-11T11:08:00Z</dcterms:created>
  <dc:creator>Administrator</dc:creator>
  <cp:lastModifiedBy>黄万胜</cp:lastModifiedBy>
  <dcterms:modified xsi:type="dcterms:W3CDTF">2024-04-02T07:18:58Z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D0FE179E56434392B1C62FBB8A8FBE80_13</vt:lpwstr>
  </property>
  <property fmtid="{D5CDD505-2E9C-101B-9397-08002B2CF9AE}" pid="4" name="commondata">
    <vt:lpwstr>eyJoZGlkIjoiMjg0Yjc0MDExZjE0YTEwYTc0ZmVlMWY5ZDc0ZDFiNDUifQ==</vt:lpwstr>
  </property>
</Properties>
</file>