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4"/>
        <w:tblW w:w="5000" w:type="pct"/>
        <w:tblInd w:w="0" w:type="dxa"/>
        <w:tblLayout w:type="autofit"/>
        <w:tblCellMar>
          <w:top w:w="0" w:type="dxa"/>
          <w:left w:w="108" w:type="dxa"/>
          <w:bottom w:w="0" w:type="dxa"/>
          <w:right w:w="108" w:type="dxa"/>
        </w:tblCellMar>
      </w:tblPr>
      <w:tblGrid>
        <w:gridCol w:w="3212"/>
        <w:gridCol w:w="5316"/>
      </w:tblGrid>
      <w:tr w14:paraId="7D4840C6">
        <w:tblPrEx>
          <w:tblCellMar>
            <w:top w:w="0" w:type="dxa"/>
            <w:left w:w="108" w:type="dxa"/>
            <w:bottom w:w="0" w:type="dxa"/>
            <w:right w:w="108" w:type="dxa"/>
          </w:tblCellMar>
        </w:tblPrEx>
        <w:trPr>
          <w:trHeight w:val="630" w:hRule="atLeast"/>
        </w:trPr>
        <w:tc>
          <w:tcPr>
            <w:tcW w:w="1883" w:type="pct"/>
            <w:vMerge w:val="restart"/>
            <w:tcBorders>
              <w:top w:val="nil"/>
              <w:bottom w:val="nil"/>
            </w:tcBorders>
          </w:tcPr>
          <w:p w14:paraId="0622D9B3">
            <w:pPr>
              <w:widowControl/>
              <w:jc w:val="left"/>
              <w:rPr>
                <w:rFonts w:ascii="宋体" w:hAnsi="宋体" w:cs="宋体"/>
                <w:kern w:val="0"/>
                <w:sz w:val="24"/>
              </w:rPr>
            </w:pPr>
          </w:p>
          <w:p w14:paraId="4537C50F">
            <w:pPr>
              <w:widowControl/>
              <w:jc w:val="left"/>
              <w:rPr>
                <w:rFonts w:ascii="宋体" w:hAnsi="宋体" w:cs="宋体"/>
                <w:kern w:val="0"/>
                <w:sz w:val="24"/>
              </w:rPr>
            </w:pPr>
          </w:p>
          <w:p w14:paraId="0C5437FE">
            <w:pPr>
              <w:widowControl/>
              <w:jc w:val="left"/>
              <w:rPr>
                <w:rFonts w:ascii="宋体" w:hAnsi="宋体" w:cs="宋体"/>
                <w:kern w:val="0"/>
                <w:sz w:val="24"/>
              </w:rPr>
            </w:pPr>
          </w:p>
        </w:tc>
        <w:tc>
          <w:tcPr>
            <w:tcW w:w="3116" w:type="pct"/>
            <w:tcBorders>
              <w:left w:val="nil"/>
            </w:tcBorders>
            <w:vAlign w:val="center"/>
          </w:tcPr>
          <w:p w14:paraId="2FCBA31D">
            <w:pPr>
              <w:adjustRightInd w:val="0"/>
              <w:snapToGrid w:val="0"/>
              <w:jc w:val="right"/>
              <w:rPr>
                <w:rFonts w:ascii="宋体" w:hAnsi="宋体"/>
                <w:kern w:val="0"/>
                <w:sz w:val="30"/>
                <w:szCs w:val="30"/>
              </w:rPr>
            </w:pPr>
          </w:p>
        </w:tc>
      </w:tr>
      <w:tr w14:paraId="517AA7DC">
        <w:tblPrEx>
          <w:tblCellMar>
            <w:top w:w="0" w:type="dxa"/>
            <w:left w:w="108" w:type="dxa"/>
            <w:bottom w:w="0" w:type="dxa"/>
            <w:right w:w="108" w:type="dxa"/>
          </w:tblCellMar>
        </w:tblPrEx>
        <w:trPr>
          <w:trHeight w:val="630" w:hRule="atLeast"/>
        </w:trPr>
        <w:tc>
          <w:tcPr>
            <w:tcW w:w="1883" w:type="pct"/>
            <w:vMerge w:val="continue"/>
            <w:vAlign w:val="center"/>
          </w:tcPr>
          <w:p w14:paraId="7B8CB283">
            <w:pPr>
              <w:widowControl/>
              <w:jc w:val="left"/>
              <w:rPr>
                <w:rFonts w:ascii="宋体" w:hAnsi="宋体"/>
                <w:kern w:val="0"/>
                <w:sz w:val="30"/>
                <w:szCs w:val="30"/>
              </w:rPr>
            </w:pPr>
          </w:p>
        </w:tc>
        <w:tc>
          <w:tcPr>
            <w:tcW w:w="3116" w:type="pct"/>
            <w:tcBorders>
              <w:left w:val="nil"/>
            </w:tcBorders>
            <w:vAlign w:val="center"/>
          </w:tcPr>
          <w:p w14:paraId="0C71EE47">
            <w:pPr>
              <w:widowControl/>
              <w:jc w:val="left"/>
              <w:rPr>
                <w:rFonts w:ascii="宋体" w:hAnsi="宋体"/>
                <w:kern w:val="0"/>
                <w:sz w:val="30"/>
                <w:szCs w:val="30"/>
              </w:rPr>
            </w:pPr>
          </w:p>
        </w:tc>
      </w:tr>
      <w:tr w14:paraId="38885833">
        <w:tblPrEx>
          <w:tblCellMar>
            <w:top w:w="0" w:type="dxa"/>
            <w:left w:w="108" w:type="dxa"/>
            <w:bottom w:w="0" w:type="dxa"/>
            <w:right w:w="108" w:type="dxa"/>
          </w:tblCellMar>
        </w:tblPrEx>
        <w:trPr>
          <w:trHeight w:val="630" w:hRule="atLeast"/>
        </w:trPr>
        <w:tc>
          <w:tcPr>
            <w:tcW w:w="1883" w:type="pct"/>
            <w:vMerge w:val="continue"/>
            <w:tcBorders>
              <w:bottom w:val="threeDEngrave" w:color="auto" w:sz="24" w:space="0"/>
            </w:tcBorders>
          </w:tcPr>
          <w:p w14:paraId="71CDA6B6">
            <w:pPr>
              <w:widowControl/>
              <w:jc w:val="right"/>
              <w:rPr>
                <w:rFonts w:ascii="宋体" w:hAnsi="宋体"/>
                <w:kern w:val="0"/>
                <w:sz w:val="30"/>
                <w:szCs w:val="30"/>
              </w:rPr>
            </w:pPr>
          </w:p>
        </w:tc>
        <w:tc>
          <w:tcPr>
            <w:tcW w:w="3116" w:type="pct"/>
            <w:tcBorders>
              <w:left w:val="nil"/>
              <w:bottom w:val="threeDEngrave" w:color="auto" w:sz="24" w:space="0"/>
            </w:tcBorders>
            <w:vAlign w:val="bottom"/>
          </w:tcPr>
          <w:p w14:paraId="1771BA39">
            <w:pPr>
              <w:jc w:val="right"/>
              <w:rPr>
                <w:rFonts w:ascii="宋体" w:hAnsi="宋体"/>
                <w:b/>
                <w:kern w:val="0"/>
                <w:sz w:val="30"/>
                <w:szCs w:val="30"/>
              </w:rPr>
            </w:pPr>
            <w:r>
              <w:rPr>
                <w:rFonts w:hint="eastAsia" w:ascii="宋体" w:hAnsi="宋体"/>
                <w:b/>
                <w:kern w:val="0"/>
                <w:sz w:val="30"/>
                <w:szCs w:val="30"/>
              </w:rPr>
              <w:t xml:space="preserve"> </w:t>
            </w:r>
            <w:r>
              <w:rPr>
                <w:rFonts w:ascii="宋体" w:hAnsi="宋体"/>
                <w:b/>
                <w:kern w:val="0"/>
                <w:sz w:val="30"/>
                <w:szCs w:val="30"/>
              </w:rPr>
              <w:t xml:space="preserve">  </w:t>
            </w:r>
            <w:r>
              <w:rPr>
                <w:rFonts w:hint="eastAsia" w:ascii="宋体" w:hAnsi="宋体"/>
                <w:b/>
                <w:kern w:val="0"/>
                <w:sz w:val="30"/>
                <w:szCs w:val="30"/>
              </w:rPr>
              <w:t xml:space="preserve"> </w:t>
            </w:r>
            <w:r>
              <w:rPr>
                <w:rFonts w:ascii="宋体" w:hAnsi="宋体"/>
                <w:b/>
                <w:kern w:val="0"/>
                <w:sz w:val="30"/>
                <w:szCs w:val="30"/>
              </w:rPr>
              <w:t xml:space="preserve"> </w:t>
            </w:r>
          </w:p>
        </w:tc>
      </w:tr>
      <w:tr w14:paraId="404E0715">
        <w:tblPrEx>
          <w:tblCellMar>
            <w:top w:w="0" w:type="dxa"/>
            <w:left w:w="108" w:type="dxa"/>
            <w:bottom w:w="0" w:type="dxa"/>
            <w:right w:w="108" w:type="dxa"/>
          </w:tblCellMar>
        </w:tblPrEx>
        <w:trPr>
          <w:trHeight w:val="586" w:hRule="atLeast"/>
        </w:trPr>
        <w:tc>
          <w:tcPr>
            <w:tcW w:w="5000" w:type="pct"/>
            <w:gridSpan w:val="2"/>
            <w:tcBorders>
              <w:top w:val="threeDEngrave" w:color="auto" w:sz="24" w:space="0"/>
              <w:left w:val="nil"/>
              <w:right w:val="nil"/>
            </w:tcBorders>
            <w:vAlign w:val="center"/>
          </w:tcPr>
          <w:p w14:paraId="6D42E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0"/>
              <w:jc w:val="right"/>
              <w:rPr>
                <w:rStyle w:val="47"/>
                <w:rFonts w:hint="eastAsia" w:ascii="仿宋" w:hAnsi="仿宋" w:eastAsia="仿宋" w:cs="仿宋"/>
                <w:color w:val="333333"/>
                <w:kern w:val="0"/>
                <w:sz w:val="44"/>
                <w:szCs w:val="44"/>
                <w:lang w:val="en-US" w:eastAsia="zh-CN" w:bidi="ar"/>
              </w:rPr>
            </w:pPr>
            <w:r>
              <w:rPr>
                <w:rStyle w:val="47"/>
                <w:rFonts w:hint="eastAsia" w:ascii="仿宋" w:hAnsi="仿宋" w:eastAsia="仿宋" w:cs="仿宋"/>
                <w:color w:val="333333"/>
                <w:kern w:val="0"/>
                <w:sz w:val="44"/>
                <w:szCs w:val="44"/>
                <w:lang w:val="en-US" w:eastAsia="zh-CN" w:bidi="ar"/>
              </w:rPr>
              <w:t>武汉商学院体育学院·国际马术学院</w:t>
            </w:r>
          </w:p>
        </w:tc>
      </w:tr>
      <w:tr w14:paraId="1D5BE02C">
        <w:tblPrEx>
          <w:tblCellMar>
            <w:top w:w="0" w:type="dxa"/>
            <w:left w:w="108" w:type="dxa"/>
            <w:bottom w:w="0" w:type="dxa"/>
            <w:right w:w="108" w:type="dxa"/>
          </w:tblCellMar>
        </w:tblPrEx>
        <w:trPr>
          <w:trHeight w:val="706" w:hRule="atLeast"/>
        </w:trPr>
        <w:tc>
          <w:tcPr>
            <w:tcW w:w="5000" w:type="pct"/>
            <w:gridSpan w:val="2"/>
            <w:tcBorders>
              <w:left w:val="nil"/>
              <w:right w:val="nil"/>
            </w:tcBorders>
            <w:vAlign w:val="center"/>
          </w:tcPr>
          <w:p w14:paraId="087F4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15" w:lineRule="atLeast"/>
              <w:ind w:left="0" w:right="0"/>
              <w:jc w:val="right"/>
              <w:rPr>
                <w:rStyle w:val="47"/>
                <w:rFonts w:hint="default" w:ascii="仿宋" w:hAnsi="仿宋" w:eastAsia="仿宋" w:cs="仿宋"/>
                <w:color w:val="333333"/>
                <w:kern w:val="0"/>
                <w:sz w:val="44"/>
                <w:szCs w:val="44"/>
                <w:lang w:val="en-US" w:eastAsia="zh-CN" w:bidi="ar"/>
              </w:rPr>
            </w:pPr>
            <w:r>
              <w:rPr>
                <w:rStyle w:val="47"/>
                <w:rFonts w:hint="eastAsia" w:ascii="仿宋" w:hAnsi="仿宋" w:eastAsia="仿宋" w:cs="仿宋"/>
                <w:color w:val="333333"/>
                <w:kern w:val="0"/>
                <w:sz w:val="44"/>
                <w:szCs w:val="44"/>
                <w:lang w:val="en-US" w:eastAsia="zh-CN" w:bidi="ar"/>
              </w:rPr>
              <w:t>教学机械设备燃油费项目</w:t>
            </w:r>
          </w:p>
        </w:tc>
      </w:tr>
      <w:tr w14:paraId="1BC1B36E">
        <w:tblPrEx>
          <w:tblCellMar>
            <w:top w:w="0" w:type="dxa"/>
            <w:left w:w="108" w:type="dxa"/>
            <w:bottom w:w="0" w:type="dxa"/>
            <w:right w:w="108" w:type="dxa"/>
          </w:tblCellMar>
        </w:tblPrEx>
        <w:trPr>
          <w:trHeight w:val="624" w:hRule="atLeast"/>
        </w:trPr>
        <w:tc>
          <w:tcPr>
            <w:tcW w:w="5000" w:type="pct"/>
            <w:gridSpan w:val="2"/>
            <w:tcBorders>
              <w:top w:val="threeDEngrave" w:color="auto" w:sz="24" w:space="0"/>
              <w:left w:val="nil"/>
              <w:bottom w:val="nil"/>
              <w:right w:val="nil"/>
            </w:tcBorders>
            <w:vAlign w:val="center"/>
          </w:tcPr>
          <w:p w14:paraId="443590FB">
            <w:pPr>
              <w:wordWrap w:val="0"/>
              <w:adjustRightInd w:val="0"/>
              <w:snapToGrid w:val="0"/>
              <w:jc w:val="right"/>
              <w:rPr>
                <w:rFonts w:ascii="宋体" w:hAnsi="宋体"/>
                <w:b/>
                <w:kern w:val="0"/>
                <w:sz w:val="30"/>
                <w:szCs w:val="30"/>
              </w:rPr>
            </w:pPr>
          </w:p>
        </w:tc>
      </w:tr>
      <w:tr w14:paraId="4F193B89">
        <w:tblPrEx>
          <w:tblCellMar>
            <w:top w:w="0" w:type="dxa"/>
            <w:left w:w="108" w:type="dxa"/>
            <w:bottom w:w="0" w:type="dxa"/>
            <w:right w:w="108" w:type="dxa"/>
          </w:tblCellMar>
        </w:tblPrEx>
        <w:trPr>
          <w:trHeight w:val="624" w:hRule="atLeast"/>
        </w:trPr>
        <w:tc>
          <w:tcPr>
            <w:tcW w:w="5000" w:type="pct"/>
            <w:gridSpan w:val="2"/>
          </w:tcPr>
          <w:p w14:paraId="11492738">
            <w:pPr>
              <w:adjustRightInd w:val="0"/>
              <w:snapToGrid w:val="0"/>
              <w:rPr>
                <w:rFonts w:ascii="宋体" w:hAnsi="宋体"/>
                <w:kern w:val="0"/>
                <w:sz w:val="30"/>
                <w:szCs w:val="30"/>
              </w:rPr>
            </w:pPr>
          </w:p>
        </w:tc>
      </w:tr>
      <w:tr w14:paraId="0DC67FA1">
        <w:tblPrEx>
          <w:tblCellMar>
            <w:top w:w="0" w:type="dxa"/>
            <w:left w:w="108" w:type="dxa"/>
            <w:bottom w:w="0" w:type="dxa"/>
            <w:right w:w="108" w:type="dxa"/>
          </w:tblCellMar>
        </w:tblPrEx>
        <w:trPr>
          <w:trHeight w:val="624" w:hRule="atLeast"/>
        </w:trPr>
        <w:tc>
          <w:tcPr>
            <w:tcW w:w="5000" w:type="pct"/>
            <w:gridSpan w:val="2"/>
          </w:tcPr>
          <w:p w14:paraId="2324318B">
            <w:pPr>
              <w:adjustRightInd w:val="0"/>
              <w:snapToGrid w:val="0"/>
              <w:rPr>
                <w:rFonts w:ascii="宋体" w:hAnsi="宋体"/>
                <w:kern w:val="0"/>
                <w:sz w:val="30"/>
                <w:szCs w:val="30"/>
              </w:rPr>
            </w:pPr>
          </w:p>
        </w:tc>
      </w:tr>
      <w:tr w14:paraId="0D501D04">
        <w:tblPrEx>
          <w:tblCellMar>
            <w:top w:w="0" w:type="dxa"/>
            <w:left w:w="108" w:type="dxa"/>
            <w:bottom w:w="0" w:type="dxa"/>
            <w:right w:w="108" w:type="dxa"/>
          </w:tblCellMar>
        </w:tblPrEx>
        <w:trPr>
          <w:trHeight w:val="624" w:hRule="atLeast"/>
        </w:trPr>
        <w:tc>
          <w:tcPr>
            <w:tcW w:w="5000" w:type="pct"/>
            <w:gridSpan w:val="2"/>
            <w:vAlign w:val="center"/>
          </w:tcPr>
          <w:p w14:paraId="6DCA235B">
            <w:pPr>
              <w:adjustRightInd w:val="0"/>
              <w:snapToGrid w:val="0"/>
              <w:jc w:val="center"/>
              <w:rPr>
                <w:rFonts w:ascii="宋体" w:hAnsi="宋体"/>
                <w:kern w:val="0"/>
                <w:sz w:val="32"/>
                <w:szCs w:val="32"/>
              </w:rPr>
            </w:pPr>
            <w:r>
              <w:rPr>
                <w:rFonts w:hint="eastAsia" w:asciiTheme="majorEastAsia" w:hAnsiTheme="majorEastAsia" w:eastAsiaTheme="majorEastAsia" w:cstheme="majorEastAsia"/>
                <w:b/>
                <w:bCs/>
                <w:kern w:val="0"/>
                <w:sz w:val="96"/>
                <w:szCs w:val="96"/>
                <w:lang w:val="en-US" w:eastAsia="zh-CN"/>
              </w:rPr>
              <w:t>遴选</w:t>
            </w:r>
            <w:r>
              <w:rPr>
                <w:rFonts w:hint="eastAsia" w:asciiTheme="majorEastAsia" w:hAnsiTheme="majorEastAsia" w:eastAsiaTheme="majorEastAsia" w:cstheme="majorEastAsia"/>
                <w:b/>
                <w:bCs/>
                <w:kern w:val="0"/>
                <w:sz w:val="96"/>
                <w:szCs w:val="96"/>
              </w:rPr>
              <w:t>文件</w:t>
            </w:r>
          </w:p>
        </w:tc>
      </w:tr>
      <w:tr w14:paraId="1EF87892">
        <w:tblPrEx>
          <w:tblCellMar>
            <w:top w:w="0" w:type="dxa"/>
            <w:left w:w="108" w:type="dxa"/>
            <w:bottom w:w="0" w:type="dxa"/>
            <w:right w:w="108" w:type="dxa"/>
          </w:tblCellMar>
        </w:tblPrEx>
        <w:trPr>
          <w:trHeight w:val="624" w:hRule="atLeast"/>
        </w:trPr>
        <w:tc>
          <w:tcPr>
            <w:tcW w:w="5000" w:type="pct"/>
            <w:gridSpan w:val="2"/>
            <w:vAlign w:val="center"/>
          </w:tcPr>
          <w:p w14:paraId="6C540682">
            <w:pPr>
              <w:adjustRightInd w:val="0"/>
              <w:snapToGrid w:val="0"/>
              <w:rPr>
                <w:rFonts w:ascii="宋体" w:hAnsi="宋体"/>
                <w:kern w:val="0"/>
                <w:sz w:val="32"/>
                <w:szCs w:val="32"/>
              </w:rPr>
            </w:pPr>
          </w:p>
        </w:tc>
      </w:tr>
      <w:tr w14:paraId="5E619976">
        <w:tblPrEx>
          <w:tblCellMar>
            <w:top w:w="0" w:type="dxa"/>
            <w:left w:w="108" w:type="dxa"/>
            <w:bottom w:w="0" w:type="dxa"/>
            <w:right w:w="108" w:type="dxa"/>
          </w:tblCellMar>
        </w:tblPrEx>
        <w:trPr>
          <w:trHeight w:val="624" w:hRule="atLeast"/>
        </w:trPr>
        <w:tc>
          <w:tcPr>
            <w:tcW w:w="5000" w:type="pct"/>
            <w:gridSpan w:val="2"/>
            <w:vAlign w:val="center"/>
          </w:tcPr>
          <w:p w14:paraId="26503656">
            <w:pPr>
              <w:adjustRightInd w:val="0"/>
              <w:snapToGrid w:val="0"/>
              <w:rPr>
                <w:rFonts w:ascii="宋体" w:hAnsi="宋体"/>
                <w:kern w:val="0"/>
                <w:sz w:val="32"/>
                <w:szCs w:val="32"/>
              </w:rPr>
            </w:pPr>
          </w:p>
        </w:tc>
      </w:tr>
      <w:tr w14:paraId="2D4B0B85">
        <w:tblPrEx>
          <w:tblCellMar>
            <w:top w:w="0" w:type="dxa"/>
            <w:left w:w="108" w:type="dxa"/>
            <w:bottom w:w="0" w:type="dxa"/>
            <w:right w:w="108" w:type="dxa"/>
          </w:tblCellMar>
        </w:tblPrEx>
        <w:trPr>
          <w:trHeight w:val="624" w:hRule="atLeast"/>
        </w:trPr>
        <w:tc>
          <w:tcPr>
            <w:tcW w:w="5000" w:type="pct"/>
            <w:gridSpan w:val="2"/>
          </w:tcPr>
          <w:p w14:paraId="3C822740">
            <w:pPr>
              <w:adjustRightInd w:val="0"/>
              <w:snapToGrid w:val="0"/>
              <w:rPr>
                <w:rFonts w:ascii="宋体" w:hAnsi="宋体"/>
                <w:kern w:val="0"/>
                <w:sz w:val="30"/>
                <w:szCs w:val="30"/>
              </w:rPr>
            </w:pPr>
          </w:p>
        </w:tc>
      </w:tr>
      <w:tr w14:paraId="4561E979">
        <w:tblPrEx>
          <w:tblCellMar>
            <w:top w:w="0" w:type="dxa"/>
            <w:left w:w="108" w:type="dxa"/>
            <w:bottom w:w="0" w:type="dxa"/>
            <w:right w:w="108" w:type="dxa"/>
          </w:tblCellMar>
        </w:tblPrEx>
        <w:trPr>
          <w:trHeight w:val="624" w:hRule="atLeast"/>
        </w:trPr>
        <w:tc>
          <w:tcPr>
            <w:tcW w:w="5000" w:type="pct"/>
            <w:gridSpan w:val="2"/>
          </w:tcPr>
          <w:p w14:paraId="2BC0B6F7">
            <w:pPr>
              <w:adjustRightInd w:val="0"/>
              <w:snapToGrid w:val="0"/>
              <w:rPr>
                <w:rFonts w:ascii="宋体" w:hAnsi="宋体"/>
                <w:kern w:val="0"/>
                <w:sz w:val="30"/>
                <w:szCs w:val="30"/>
              </w:rPr>
            </w:pPr>
          </w:p>
        </w:tc>
      </w:tr>
      <w:tr w14:paraId="27B32595">
        <w:tblPrEx>
          <w:tblCellMar>
            <w:top w:w="0" w:type="dxa"/>
            <w:left w:w="108" w:type="dxa"/>
            <w:bottom w:w="0" w:type="dxa"/>
            <w:right w:w="108" w:type="dxa"/>
          </w:tblCellMar>
        </w:tblPrEx>
        <w:trPr>
          <w:trHeight w:val="624" w:hRule="atLeast"/>
        </w:trPr>
        <w:tc>
          <w:tcPr>
            <w:tcW w:w="5000" w:type="pct"/>
            <w:gridSpan w:val="2"/>
          </w:tcPr>
          <w:p w14:paraId="00DDB41D">
            <w:pPr>
              <w:adjustRightInd w:val="0"/>
              <w:snapToGrid w:val="0"/>
              <w:rPr>
                <w:rFonts w:ascii="宋体" w:hAnsi="宋体"/>
                <w:kern w:val="0"/>
                <w:sz w:val="20"/>
              </w:rPr>
            </w:pPr>
          </w:p>
          <w:p w14:paraId="5C22C3A0">
            <w:pPr>
              <w:keepNext/>
              <w:keepLines/>
              <w:spacing w:before="260" w:after="260" w:line="413" w:lineRule="auto"/>
              <w:outlineLvl w:val="1"/>
              <w:rPr>
                <w:rFonts w:ascii="宋体" w:hAnsi="宋体"/>
                <w:b/>
                <w:bCs/>
                <w:sz w:val="32"/>
                <w:szCs w:val="32"/>
              </w:rPr>
            </w:pPr>
          </w:p>
        </w:tc>
      </w:tr>
      <w:tr w14:paraId="62096309">
        <w:tblPrEx>
          <w:tblCellMar>
            <w:top w:w="0" w:type="dxa"/>
            <w:left w:w="108" w:type="dxa"/>
            <w:bottom w:w="0" w:type="dxa"/>
            <w:right w:w="108" w:type="dxa"/>
          </w:tblCellMar>
        </w:tblPrEx>
        <w:trPr>
          <w:trHeight w:val="624" w:hRule="atLeast"/>
        </w:trPr>
        <w:tc>
          <w:tcPr>
            <w:tcW w:w="5000" w:type="pct"/>
            <w:gridSpan w:val="2"/>
            <w:vAlign w:val="center"/>
          </w:tcPr>
          <w:p w14:paraId="18A3D4FB">
            <w:pPr>
              <w:adjustRightInd w:val="0"/>
              <w:snapToGrid w:val="0"/>
              <w:rPr>
                <w:rFonts w:hint="eastAsia" w:ascii="仿宋" w:hAnsi="仿宋" w:eastAsia="仿宋" w:cs="仿宋"/>
                <w:b/>
                <w:kern w:val="0"/>
                <w:sz w:val="30"/>
                <w:szCs w:val="30"/>
                <w:lang w:val="en-US" w:eastAsia="zh-CN"/>
              </w:rPr>
            </w:pPr>
            <w:r>
              <w:rPr>
                <w:rFonts w:hint="eastAsia" w:ascii="仿宋" w:hAnsi="仿宋" w:eastAsia="仿宋" w:cs="仿宋"/>
                <w:b/>
                <w:kern w:val="0"/>
                <w:sz w:val="28"/>
                <w:szCs w:val="28"/>
              </w:rPr>
              <w:t>采购人：</w:t>
            </w:r>
            <w:r>
              <w:rPr>
                <w:rFonts w:hint="eastAsia" w:ascii="仿宋" w:hAnsi="仿宋" w:eastAsia="仿宋" w:cs="仿宋"/>
                <w:spacing w:val="6"/>
                <w:sz w:val="31"/>
                <w:szCs w:val="31"/>
                <w:lang w:val="en-US" w:eastAsia="zh-CN"/>
              </w:rPr>
              <w:t>体育学院·国际马术学院</w:t>
            </w:r>
          </w:p>
        </w:tc>
      </w:tr>
      <w:tr w14:paraId="7A02C3F9">
        <w:tblPrEx>
          <w:tblCellMar>
            <w:top w:w="0" w:type="dxa"/>
            <w:left w:w="108" w:type="dxa"/>
            <w:bottom w:w="0" w:type="dxa"/>
            <w:right w:w="108" w:type="dxa"/>
          </w:tblCellMar>
        </w:tblPrEx>
        <w:trPr>
          <w:trHeight w:val="624" w:hRule="atLeast"/>
        </w:trPr>
        <w:tc>
          <w:tcPr>
            <w:tcW w:w="5000" w:type="pct"/>
            <w:gridSpan w:val="2"/>
            <w:vAlign w:val="center"/>
          </w:tcPr>
          <w:p w14:paraId="2DC61FA1">
            <w:pPr>
              <w:adjustRightInd w:val="0"/>
              <w:snapToGrid w:val="0"/>
              <w:rPr>
                <w:rFonts w:hint="eastAsia" w:ascii="仿宋" w:hAnsi="仿宋" w:eastAsia="仿宋" w:cs="仿宋"/>
                <w:b/>
                <w:kern w:val="0"/>
                <w:sz w:val="32"/>
                <w:szCs w:val="32"/>
                <w:lang w:val="en-US" w:eastAsia="zh-CN"/>
              </w:rPr>
            </w:pPr>
            <w:r>
              <w:rPr>
                <w:rFonts w:hint="eastAsia" w:ascii="仿宋" w:hAnsi="仿宋" w:eastAsia="仿宋" w:cs="仿宋"/>
                <w:b/>
                <w:kern w:val="0"/>
                <w:sz w:val="28"/>
                <w:szCs w:val="28"/>
              </w:rPr>
              <w:t>日期：</w:t>
            </w:r>
            <w:r>
              <w:rPr>
                <w:rFonts w:hint="eastAsia" w:ascii="仿宋" w:hAnsi="仿宋" w:eastAsia="仿宋" w:cs="仿宋"/>
                <w:b/>
                <w:kern w:val="0"/>
                <w:sz w:val="28"/>
                <w:szCs w:val="28"/>
                <w:lang w:val="en-US" w:eastAsia="zh-CN"/>
              </w:rPr>
              <w:t>2025年10月</w:t>
            </w:r>
          </w:p>
        </w:tc>
      </w:tr>
    </w:tbl>
    <w:p w14:paraId="0A4DA2AD">
      <w:pPr>
        <w:rPr>
          <w:rFonts w:ascii="宋体"/>
          <w:b/>
          <w:sz w:val="30"/>
        </w:rPr>
        <w:sectPr>
          <w:type w:val="nextColumn"/>
          <w:pgSz w:w="11906" w:h="16840"/>
          <w:pgMar w:top="1418" w:right="1797" w:bottom="1418" w:left="1797" w:header="720" w:footer="720" w:gutter="0"/>
          <w:cols w:space="720" w:num="1"/>
          <w:formProt w:val="0"/>
        </w:sectPr>
      </w:pPr>
    </w:p>
    <w:p w14:paraId="6FE93EA1">
      <w:pPr>
        <w:jc w:val="center"/>
        <w:rPr>
          <w:rFonts w:ascii="微软雅黑" w:hAnsi="微软雅黑" w:eastAsia="微软雅黑"/>
          <w:b/>
          <w:sz w:val="32"/>
          <w:szCs w:val="32"/>
        </w:rPr>
      </w:pPr>
      <w:r>
        <w:rPr>
          <w:rFonts w:hint="eastAsia" w:ascii="微软雅黑" w:hAnsi="微软雅黑" w:eastAsia="微软雅黑"/>
          <w:b/>
          <w:sz w:val="32"/>
          <w:szCs w:val="32"/>
        </w:rPr>
        <w:t>目</w:t>
      </w:r>
      <w:r>
        <w:rPr>
          <w:rFonts w:hint="eastAsia" w:ascii="微软雅黑" w:hAnsi="微软雅黑" w:eastAsia="微软雅黑"/>
          <w:b/>
          <w:sz w:val="32"/>
          <w:szCs w:val="32"/>
          <w:lang w:val="en-US" w:eastAsia="zh-CN"/>
        </w:rPr>
        <w:t xml:space="preserve">  </w:t>
      </w:r>
      <w:r>
        <w:rPr>
          <w:rFonts w:hint="eastAsia" w:ascii="微软雅黑" w:hAnsi="微软雅黑" w:eastAsia="微软雅黑"/>
          <w:b/>
          <w:sz w:val="32"/>
          <w:szCs w:val="32"/>
        </w:rPr>
        <w:t>录</w:t>
      </w:r>
    </w:p>
    <w:p w14:paraId="57395E91">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ascii="宋体" w:hAnsi="宋体"/>
          <w:b w:val="0"/>
          <w:sz w:val="21"/>
          <w:szCs w:val="21"/>
        </w:rPr>
        <w:fldChar w:fldCharType="begin"/>
      </w:r>
      <w:r>
        <w:rPr>
          <w:rFonts w:ascii="宋体" w:hAnsi="宋体"/>
          <w:b w:val="0"/>
          <w:sz w:val="21"/>
          <w:szCs w:val="21"/>
        </w:rPr>
        <w:instrText xml:space="preserve"> TOC \o "1-3" \h \z \u </w:instrText>
      </w:r>
      <w:r>
        <w:rPr>
          <w:rFonts w:ascii="宋体" w:hAnsi="宋体"/>
          <w:b w:val="0"/>
          <w:sz w:val="21"/>
          <w:szCs w:val="21"/>
        </w:rPr>
        <w:fldChar w:fldCharType="separate"/>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"_Toc104893769"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 xml:space="preserve">第一章 </w:t>
      </w:r>
      <w:r>
        <w:rPr>
          <w:rStyle w:val="51"/>
          <w:rFonts w:hint="eastAsia" w:ascii="仿宋" w:hAnsi="仿宋" w:eastAsia="仿宋" w:cs="仿宋"/>
          <w:b/>
          <w:bCs w:val="0"/>
          <w:i w:val="0"/>
          <w:iCs w:val="0"/>
          <w:sz w:val="22"/>
          <w:szCs w:val="22"/>
          <w:lang w:val="en-US" w:eastAsia="zh-CN"/>
        </w:rPr>
        <w:t>遴选</w:t>
      </w:r>
      <w:r>
        <w:rPr>
          <w:rStyle w:val="51"/>
          <w:rFonts w:hint="eastAsia" w:ascii="仿宋" w:hAnsi="仿宋" w:eastAsia="仿宋" w:cs="仿宋"/>
          <w:b/>
          <w:bCs w:val="0"/>
          <w:i w:val="0"/>
          <w:iCs w:val="0"/>
          <w:sz w:val="22"/>
          <w:szCs w:val="22"/>
        </w:rPr>
        <w:t>公告</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_Toc104893769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2</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37878376">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"_Toc104893770"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一、项目基本情况</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_Toc104893770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2</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4E3B0EDA">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"_Toc104893771"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二、申请人的资格要求</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_Toc104893771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2</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096E6ED2">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"_Toc104893772"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三、获取采购文件</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_Toc104893772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2</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5D1285B9">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"_Toc104893773"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四、响应文件提交</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_Toc104893773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3</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44E63349">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"_Toc104893774"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五、开启</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_Toc104893774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3</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7208338A">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"_Toc104893775"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六、公告期限</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_Toc104893775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3</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61FF1080">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"_Toc104893777"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lang w:val="en-US" w:eastAsia="zh-CN"/>
        </w:rPr>
        <w:t>七</w:t>
      </w:r>
      <w:r>
        <w:rPr>
          <w:rStyle w:val="51"/>
          <w:rFonts w:hint="eastAsia" w:ascii="仿宋" w:hAnsi="仿宋" w:eastAsia="仿宋" w:cs="仿宋"/>
          <w:b/>
          <w:bCs w:val="0"/>
          <w:i w:val="0"/>
          <w:iCs w:val="0"/>
          <w:sz w:val="22"/>
          <w:szCs w:val="22"/>
        </w:rPr>
        <w:t>、</w:t>
      </w:r>
      <w:r>
        <w:rPr>
          <w:rStyle w:val="51"/>
          <w:rFonts w:hint="eastAsia" w:ascii="仿宋" w:hAnsi="仿宋" w:eastAsia="仿宋" w:cs="仿宋"/>
          <w:b/>
          <w:bCs w:val="0"/>
          <w:i w:val="0"/>
          <w:iCs w:val="0"/>
          <w:sz w:val="22"/>
          <w:szCs w:val="22"/>
          <w:lang w:val="en-US" w:eastAsia="zh-CN"/>
        </w:rPr>
        <w:t>采购人联系方式</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_Toc104893777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3</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009CBDDB">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"_Toc104893778"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第二章 供应商须知</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_Toc104893778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4</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6688DD20">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"_Toc104893825"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第三章 项目采购需求</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_Toc104893825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7</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7652DDC3">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"_Toc104893826"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第四章 合同草案</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_Toc104893826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7</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619F9109">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4"/>
          <w:szCs w:val="28"/>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"_Toc104893827" </w:instrText>
      </w:r>
      <w:r>
        <w:rPr>
          <w:rFonts w:hint="eastAsia" w:ascii="仿宋" w:hAnsi="仿宋" w:eastAsia="仿宋" w:cs="仿宋"/>
          <w:b/>
          <w:bCs w:val="0"/>
          <w:i w:val="0"/>
          <w:iCs w:val="0"/>
          <w:sz w:val="22"/>
          <w:szCs w:val="22"/>
        </w:rPr>
        <w:fldChar w:fldCharType="separate"/>
      </w:r>
      <w:r>
        <w:rPr>
          <w:rStyle w:val="51"/>
          <w:rFonts w:hint="eastAsia" w:ascii="仿宋" w:hAnsi="仿宋" w:eastAsia="仿宋" w:cs="仿宋"/>
          <w:b/>
          <w:bCs w:val="0"/>
          <w:i w:val="0"/>
          <w:iCs w:val="0"/>
          <w:sz w:val="22"/>
          <w:szCs w:val="22"/>
        </w:rPr>
        <w:t>第五章 评审方法及程序</w:t>
      </w:r>
      <w:r>
        <w:rPr>
          <w:rFonts w:hint="eastAsia" w:ascii="仿宋" w:hAnsi="仿宋" w:eastAsia="仿宋" w:cs="仿宋"/>
          <w:b/>
          <w:bCs w:val="0"/>
          <w:i w:val="0"/>
          <w:iCs w:val="0"/>
          <w:sz w:val="22"/>
          <w:szCs w:val="22"/>
        </w:rPr>
        <w:tab/>
      </w: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PAGEREF _Toc104893827 \h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t>8</w:t>
      </w:r>
      <w:r>
        <w:rPr>
          <w:rFonts w:hint="eastAsia" w:ascii="仿宋" w:hAnsi="仿宋" w:eastAsia="仿宋" w:cs="仿宋"/>
          <w:b/>
          <w:bCs w:val="0"/>
          <w:i w:val="0"/>
          <w:iCs w:val="0"/>
          <w:sz w:val="22"/>
          <w:szCs w:val="22"/>
        </w:rPr>
        <w:fldChar w:fldCharType="end"/>
      </w:r>
      <w:r>
        <w:rPr>
          <w:rFonts w:hint="eastAsia" w:ascii="仿宋" w:hAnsi="仿宋" w:eastAsia="仿宋" w:cs="仿宋"/>
          <w:b/>
          <w:bCs w:val="0"/>
          <w:i w:val="0"/>
          <w:iCs w:val="0"/>
          <w:sz w:val="22"/>
          <w:szCs w:val="22"/>
        </w:rPr>
        <w:fldChar w:fldCharType="end"/>
      </w:r>
    </w:p>
    <w:p w14:paraId="07BE3EE8">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2"/>
          <w:szCs w:val="22"/>
        </w:rPr>
      </w:pPr>
    </w:p>
    <w:p w14:paraId="56CCEEF3">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2"/>
          <w:szCs w:val="22"/>
        </w:rPr>
      </w:pPr>
    </w:p>
    <w:p w14:paraId="6DB383CD">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2"/>
          <w:szCs w:val="22"/>
        </w:rPr>
      </w:pPr>
    </w:p>
    <w:p w14:paraId="18F3466A">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2"/>
          <w:szCs w:val="22"/>
        </w:rPr>
      </w:pPr>
    </w:p>
    <w:p w14:paraId="03654FBF">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2"/>
          <w:szCs w:val="22"/>
        </w:rPr>
      </w:pPr>
    </w:p>
    <w:p w14:paraId="6C349337">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2"/>
          <w:szCs w:val="22"/>
        </w:rPr>
      </w:pPr>
    </w:p>
    <w:p w14:paraId="0BB7934D">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2"/>
          <w:szCs w:val="22"/>
        </w:rPr>
      </w:pPr>
    </w:p>
    <w:p w14:paraId="0C50BE24">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仿宋" w:hAnsi="仿宋" w:eastAsia="仿宋" w:cs="仿宋"/>
          <w:b/>
          <w:bCs w:val="0"/>
          <w:i w:val="0"/>
          <w:iCs w:val="0"/>
          <w:sz w:val="22"/>
          <w:szCs w:val="22"/>
        </w:rPr>
      </w:pPr>
    </w:p>
    <w:p w14:paraId="47A42DDE">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sz w:val="21"/>
          <w:szCs w:val="22"/>
        </w:rPr>
      </w:pPr>
      <w:r>
        <w:rPr>
          <w:rFonts w:hint="eastAsia" w:ascii="仿宋" w:hAnsi="仿宋" w:eastAsia="仿宋" w:cs="仿宋"/>
          <w:b/>
          <w:bCs w:val="0"/>
          <w:i w:val="0"/>
          <w:iCs w:val="0"/>
          <w:sz w:val="22"/>
          <w:szCs w:val="22"/>
        </w:rPr>
        <w:fldChar w:fldCharType="begin"/>
      </w:r>
      <w:r>
        <w:rPr>
          <w:rFonts w:hint="eastAsia" w:ascii="仿宋" w:hAnsi="仿宋" w:eastAsia="仿宋" w:cs="仿宋"/>
          <w:b/>
          <w:bCs w:val="0"/>
          <w:i w:val="0"/>
          <w:iCs w:val="0"/>
          <w:sz w:val="22"/>
          <w:szCs w:val="22"/>
        </w:rPr>
        <w:instrText xml:space="preserve"> HYPERLINK \l "_Toc104893831" </w:instrText>
      </w:r>
      <w:r>
        <w:rPr>
          <w:rFonts w:hint="eastAsia" w:ascii="仿宋" w:hAnsi="仿宋" w:eastAsia="仿宋" w:cs="仿宋"/>
          <w:b/>
          <w:bCs w:val="0"/>
          <w:i w:val="0"/>
          <w:iCs w:val="0"/>
          <w:sz w:val="22"/>
          <w:szCs w:val="22"/>
        </w:rPr>
        <w:fldChar w:fldCharType="separate"/>
      </w:r>
      <w:r>
        <w:rPr>
          <w:rFonts w:hint="eastAsia" w:ascii="仿宋" w:hAnsi="仿宋" w:eastAsia="仿宋" w:cs="仿宋"/>
          <w:b/>
          <w:bCs w:val="0"/>
          <w:i w:val="0"/>
          <w:iCs w:val="0"/>
          <w:sz w:val="22"/>
          <w:szCs w:val="22"/>
        </w:rPr>
        <w:fldChar w:fldCharType="end"/>
      </w:r>
    </w:p>
    <w:p w14:paraId="0AC1A380">
      <w:pPr>
        <w:spacing w:line="480" w:lineRule="auto"/>
        <w:jc w:val="center"/>
        <w:rPr>
          <w:rFonts w:hint="eastAsia" w:ascii="仿宋" w:hAnsi="仿宋" w:eastAsia="仿宋" w:cs="仿宋"/>
          <w:b/>
          <w:bCs w:val="0"/>
          <w:sz w:val="32"/>
          <w:szCs w:val="32"/>
        </w:rPr>
      </w:pPr>
      <w:r>
        <w:rPr>
          <w:rFonts w:ascii="宋体" w:hAnsi="宋体"/>
          <w:szCs w:val="21"/>
        </w:rPr>
        <w:fldChar w:fldCharType="end"/>
      </w:r>
      <w:bookmarkStart w:id="0" w:name="_Toc486407796"/>
      <w:bookmarkStart w:id="1" w:name="_Toc104893769"/>
      <w:r>
        <w:rPr>
          <w:rFonts w:hint="eastAsia" w:ascii="仿宋" w:hAnsi="仿宋" w:eastAsia="仿宋" w:cs="仿宋"/>
          <w:b/>
          <w:bCs w:val="0"/>
          <w:sz w:val="32"/>
          <w:szCs w:val="32"/>
        </w:rPr>
        <w:t xml:space="preserve">第一章 </w:t>
      </w:r>
      <w:r>
        <w:rPr>
          <w:rFonts w:hint="eastAsia" w:ascii="仿宋" w:hAnsi="仿宋" w:eastAsia="仿宋" w:cs="仿宋"/>
          <w:b/>
          <w:bCs w:val="0"/>
          <w:sz w:val="32"/>
          <w:szCs w:val="32"/>
          <w:lang w:val="en-US" w:eastAsia="zh-CN"/>
        </w:rPr>
        <w:t>遴选</w:t>
      </w:r>
      <w:r>
        <w:rPr>
          <w:rFonts w:hint="eastAsia" w:ascii="仿宋" w:hAnsi="仿宋" w:eastAsia="仿宋" w:cs="仿宋"/>
          <w:b/>
          <w:bCs w:val="0"/>
          <w:sz w:val="32"/>
          <w:szCs w:val="32"/>
        </w:rPr>
        <w:t>公告</w:t>
      </w:r>
      <w:bookmarkEnd w:id="0"/>
      <w:bookmarkEnd w:id="1"/>
    </w:p>
    <w:p w14:paraId="5C6938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jc w:val="left"/>
        <w:textAlignment w:val="auto"/>
        <w:rPr>
          <w:rFonts w:hint="eastAsia" w:ascii="仿宋" w:hAnsi="仿宋" w:eastAsia="仿宋" w:cs="仿宋"/>
          <w:b/>
          <w:bCs/>
          <w:color w:val="333333"/>
          <w:kern w:val="0"/>
          <w:sz w:val="28"/>
          <w:szCs w:val="28"/>
          <w:lang w:val="en-US" w:eastAsia="zh-CN" w:bidi="ar"/>
        </w:rPr>
      </w:pPr>
      <w:bookmarkStart w:id="2" w:name="_Toc486407808"/>
      <w:bookmarkStart w:id="3" w:name="_Toc104893778"/>
      <w:bookmarkStart w:id="4" w:name="_Toc12858"/>
      <w:bookmarkStart w:id="5" w:name="_Toc259028747"/>
      <w:r>
        <w:rPr>
          <w:rFonts w:hint="default" w:ascii="仿宋" w:hAnsi="仿宋" w:eastAsia="仿宋" w:cs="仿宋"/>
          <w:b/>
          <w:bCs/>
          <w:color w:val="333333"/>
          <w:kern w:val="0"/>
          <w:sz w:val="28"/>
          <w:szCs w:val="28"/>
          <w:lang w:val="en-US" w:eastAsia="zh-CN" w:bidi="ar"/>
        </w:rPr>
        <w:t>一、项目概况</w:t>
      </w:r>
    </w:p>
    <w:p w14:paraId="286A6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right="0" w:firstLine="560" w:firstLineChars="200"/>
        <w:jc w:val="left"/>
        <w:textAlignment w:val="auto"/>
        <w:rPr>
          <w:rFonts w:hint="eastAsia" w:ascii="仿宋" w:hAnsi="仿宋" w:eastAsia="仿宋" w:cs="仿宋"/>
          <w:b w:val="0"/>
          <w:bCs w:val="0"/>
          <w:color w:val="333333"/>
          <w:kern w:val="0"/>
          <w:sz w:val="28"/>
          <w:szCs w:val="28"/>
          <w:lang w:val="en-US" w:eastAsia="zh-CN" w:bidi="ar"/>
        </w:rPr>
      </w:pPr>
      <w:r>
        <w:rPr>
          <w:rFonts w:hint="default" w:ascii="仿宋" w:hAnsi="仿宋" w:eastAsia="仿宋" w:cs="仿宋"/>
          <w:b w:val="0"/>
          <w:bCs w:val="0"/>
          <w:color w:val="333333"/>
          <w:kern w:val="0"/>
          <w:sz w:val="28"/>
          <w:szCs w:val="28"/>
          <w:lang w:val="en-US" w:eastAsia="zh-CN" w:bidi="ar"/>
        </w:rPr>
        <w:t>1</w:t>
      </w:r>
      <w:r>
        <w:rPr>
          <w:rFonts w:hint="eastAsia" w:ascii="仿宋" w:hAnsi="仿宋" w:eastAsia="仿宋" w:cs="仿宋"/>
          <w:b w:val="0"/>
          <w:bCs w:val="0"/>
          <w:color w:val="333333"/>
          <w:kern w:val="0"/>
          <w:sz w:val="28"/>
          <w:szCs w:val="28"/>
          <w:lang w:val="en-US" w:eastAsia="zh-CN" w:bidi="ar"/>
        </w:rPr>
        <w:t>、</w:t>
      </w:r>
      <w:r>
        <w:rPr>
          <w:rFonts w:hint="default" w:ascii="仿宋" w:hAnsi="仿宋" w:eastAsia="仿宋" w:cs="仿宋"/>
          <w:b w:val="0"/>
          <w:bCs w:val="0"/>
          <w:color w:val="333333"/>
          <w:kern w:val="0"/>
          <w:sz w:val="28"/>
          <w:szCs w:val="28"/>
          <w:lang w:val="en-US" w:eastAsia="zh-CN" w:bidi="ar"/>
        </w:rPr>
        <w:t>采购内容：</w:t>
      </w:r>
      <w:r>
        <w:rPr>
          <w:rFonts w:hint="eastAsia" w:ascii="仿宋" w:hAnsi="仿宋" w:eastAsia="仿宋" w:cs="仿宋"/>
          <w:b w:val="0"/>
          <w:bCs w:val="0"/>
          <w:color w:val="333333"/>
          <w:kern w:val="0"/>
          <w:sz w:val="28"/>
          <w:szCs w:val="28"/>
          <w:lang w:val="en-US" w:eastAsia="zh-CN" w:bidi="ar"/>
        </w:rPr>
        <w:t>2025年体育学院·国际马术学院教学机械设备燃油费项目</w:t>
      </w:r>
    </w:p>
    <w:p w14:paraId="24700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560" w:firstLineChars="200"/>
        <w:jc w:val="left"/>
        <w:textAlignment w:val="auto"/>
        <w:rPr>
          <w:rFonts w:hint="default"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2</w:t>
      </w:r>
      <w:r>
        <w:rPr>
          <w:rFonts w:hint="default" w:ascii="仿宋" w:hAnsi="仿宋" w:eastAsia="仿宋" w:cs="仿宋"/>
          <w:b w:val="0"/>
          <w:bCs w:val="0"/>
          <w:color w:val="333333"/>
          <w:kern w:val="0"/>
          <w:sz w:val="28"/>
          <w:szCs w:val="28"/>
          <w:lang w:val="en-US" w:eastAsia="zh-CN" w:bidi="ar"/>
        </w:rPr>
        <w:t>、</w:t>
      </w:r>
      <w:r>
        <w:rPr>
          <w:rFonts w:hint="eastAsia" w:ascii="仿宋" w:hAnsi="仿宋" w:eastAsia="仿宋" w:cs="仿宋"/>
          <w:b w:val="0"/>
          <w:bCs w:val="0"/>
          <w:color w:val="333333"/>
          <w:kern w:val="0"/>
          <w:sz w:val="28"/>
          <w:szCs w:val="28"/>
          <w:lang w:val="en-US" w:eastAsia="zh-CN" w:bidi="ar"/>
        </w:rPr>
        <w:t>服务时间</w:t>
      </w:r>
      <w:r>
        <w:rPr>
          <w:rFonts w:hint="default" w:ascii="仿宋" w:hAnsi="仿宋" w:eastAsia="仿宋" w:cs="仿宋"/>
          <w:b w:val="0"/>
          <w:bCs w:val="0"/>
          <w:color w:val="333333"/>
          <w:kern w:val="0"/>
          <w:sz w:val="28"/>
          <w:szCs w:val="28"/>
          <w:lang w:val="en-US" w:eastAsia="zh-CN" w:bidi="ar"/>
        </w:rPr>
        <w:t>：</w:t>
      </w:r>
      <w:r>
        <w:rPr>
          <w:rFonts w:hint="eastAsia" w:ascii="仿宋" w:hAnsi="仿宋" w:eastAsia="仿宋" w:cs="仿宋"/>
          <w:b w:val="0"/>
          <w:bCs w:val="0"/>
          <w:color w:val="333333"/>
          <w:kern w:val="0"/>
          <w:sz w:val="28"/>
          <w:szCs w:val="28"/>
          <w:lang w:val="en-US" w:eastAsia="zh-CN" w:bidi="ar"/>
        </w:rPr>
        <w:t>合同签订之日起一年内</w:t>
      </w:r>
    </w:p>
    <w:p w14:paraId="7483D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jc w:val="left"/>
        <w:textAlignment w:val="auto"/>
        <w:rPr>
          <w:rFonts w:hint="default" w:ascii="仿宋" w:hAnsi="仿宋" w:eastAsia="仿宋" w:cs="仿宋"/>
          <w:b/>
          <w:bCs/>
          <w:color w:val="333333"/>
          <w:kern w:val="0"/>
          <w:sz w:val="28"/>
          <w:szCs w:val="28"/>
          <w:lang w:val="en-US" w:eastAsia="zh-CN" w:bidi="ar"/>
        </w:rPr>
      </w:pPr>
      <w:r>
        <w:rPr>
          <w:rFonts w:hint="default" w:ascii="仿宋" w:hAnsi="仿宋" w:eastAsia="仿宋" w:cs="仿宋"/>
          <w:b/>
          <w:bCs/>
          <w:color w:val="333333"/>
          <w:kern w:val="0"/>
          <w:sz w:val="28"/>
          <w:szCs w:val="28"/>
          <w:lang w:val="en-US" w:eastAsia="zh-CN" w:bidi="ar"/>
        </w:rPr>
        <w:t>二、竞标单位的要求</w:t>
      </w:r>
    </w:p>
    <w:p w14:paraId="40025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560" w:firstLineChars="200"/>
        <w:jc w:val="left"/>
        <w:textAlignment w:val="auto"/>
        <w:rPr>
          <w:rFonts w:hint="eastAsia"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1、必须是武汉市政府采购电子商城</w:t>
      </w:r>
      <w:r>
        <w:rPr>
          <w:rFonts w:hint="eastAsia" w:ascii="仿宋" w:hAnsi="仿宋" w:eastAsia="仿宋" w:cs="仿宋"/>
          <w:b w:val="0"/>
          <w:bCs w:val="0"/>
          <w:color w:val="333333"/>
          <w:kern w:val="0"/>
          <w:sz w:val="28"/>
          <w:szCs w:val="28"/>
          <w:lang w:val="hr-HR" w:eastAsia="zh-CN" w:bidi="ar"/>
        </w:rPr>
        <w:t>车辆加油、添加燃料服务</w:t>
      </w:r>
      <w:r>
        <w:rPr>
          <w:rFonts w:hint="eastAsia" w:ascii="仿宋" w:hAnsi="仿宋" w:eastAsia="仿宋" w:cs="仿宋"/>
          <w:b w:val="0"/>
          <w:bCs w:val="0"/>
          <w:color w:val="333333"/>
          <w:kern w:val="0"/>
          <w:sz w:val="28"/>
          <w:szCs w:val="28"/>
          <w:lang w:val="en-US" w:eastAsia="zh-CN" w:bidi="ar"/>
        </w:rPr>
        <w:t>入库供应商；</w:t>
      </w:r>
    </w:p>
    <w:p w14:paraId="0553F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560" w:firstLineChars="200"/>
        <w:jc w:val="left"/>
        <w:textAlignment w:val="auto"/>
        <w:rPr>
          <w:rFonts w:hint="eastAsia"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2、要求全市的加油站网点多，覆盖广，离武汉商学院距离不超过2公里，具备完善的售后服务；</w:t>
      </w:r>
    </w:p>
    <w:p w14:paraId="12C3B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560" w:firstLineChars="200"/>
        <w:jc w:val="left"/>
        <w:textAlignment w:val="auto"/>
        <w:rPr>
          <w:rFonts w:hint="default"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3、</w:t>
      </w:r>
      <w:r>
        <w:rPr>
          <w:rFonts w:hint="default" w:ascii="仿宋" w:hAnsi="仿宋" w:eastAsia="仿宋" w:cs="仿宋"/>
          <w:b w:val="0"/>
          <w:bCs w:val="0"/>
          <w:color w:val="333333"/>
          <w:kern w:val="0"/>
          <w:sz w:val="28"/>
          <w:szCs w:val="28"/>
          <w:lang w:val="en-US" w:eastAsia="zh-CN" w:bidi="ar"/>
        </w:rPr>
        <w:t>竞标单位应具备《政府采购法》第二十二条规定的条件</w:t>
      </w:r>
      <w:r>
        <w:rPr>
          <w:rFonts w:hint="eastAsia" w:ascii="仿宋" w:hAnsi="仿宋" w:eastAsia="仿宋" w:cs="仿宋"/>
          <w:b w:val="0"/>
          <w:bCs w:val="0"/>
          <w:color w:val="333333"/>
          <w:kern w:val="0"/>
          <w:sz w:val="28"/>
          <w:szCs w:val="28"/>
          <w:lang w:val="en-US" w:eastAsia="zh-CN" w:bidi="ar"/>
        </w:rPr>
        <w:t>：竞</w:t>
      </w:r>
      <w:r>
        <w:rPr>
          <w:rFonts w:hint="default" w:ascii="仿宋" w:hAnsi="仿宋" w:eastAsia="仿宋" w:cs="仿宋"/>
          <w:b w:val="0"/>
          <w:bCs w:val="0"/>
          <w:color w:val="333333"/>
          <w:kern w:val="0"/>
          <w:sz w:val="28"/>
          <w:szCs w:val="28"/>
          <w:lang w:val="en-US" w:eastAsia="zh-CN" w:bidi="ar"/>
        </w:rPr>
        <w:t>标单位须具有相应经营范围并取得独立法人资格，提供</w:t>
      </w:r>
      <w:r>
        <w:rPr>
          <w:rFonts w:hint="eastAsia" w:ascii="仿宋" w:hAnsi="仿宋" w:eastAsia="仿宋" w:cs="仿宋"/>
          <w:b w:val="0"/>
          <w:bCs w:val="0"/>
          <w:color w:val="333333"/>
          <w:kern w:val="0"/>
          <w:sz w:val="28"/>
          <w:szCs w:val="28"/>
          <w:lang w:val="en-US" w:eastAsia="zh-CN" w:bidi="ar"/>
        </w:rPr>
        <w:t>（</w:t>
      </w:r>
      <w:r>
        <w:rPr>
          <w:rFonts w:hint="default" w:ascii="仿宋" w:hAnsi="仿宋" w:eastAsia="仿宋" w:cs="仿宋"/>
          <w:b w:val="0"/>
          <w:bCs w:val="0"/>
          <w:color w:val="333333"/>
          <w:kern w:val="0"/>
          <w:sz w:val="28"/>
          <w:szCs w:val="28"/>
          <w:lang w:val="en-US" w:eastAsia="zh-CN" w:bidi="ar"/>
        </w:rPr>
        <w:t>营业执照、税务登记证、组织机构代码证</w:t>
      </w:r>
      <w:r>
        <w:rPr>
          <w:rFonts w:hint="eastAsia" w:ascii="仿宋" w:hAnsi="仿宋" w:eastAsia="仿宋" w:cs="仿宋"/>
          <w:b w:val="0"/>
          <w:bCs w:val="0"/>
          <w:color w:val="333333"/>
          <w:kern w:val="0"/>
          <w:sz w:val="28"/>
          <w:szCs w:val="28"/>
          <w:lang w:val="en-US" w:eastAsia="zh-CN" w:bidi="ar"/>
        </w:rPr>
        <w:t>）复印件加盖公章</w:t>
      </w:r>
      <w:r>
        <w:rPr>
          <w:rFonts w:hint="default" w:ascii="仿宋" w:hAnsi="仿宋" w:eastAsia="仿宋" w:cs="仿宋"/>
          <w:b w:val="0"/>
          <w:bCs w:val="0"/>
          <w:color w:val="333333"/>
          <w:kern w:val="0"/>
          <w:sz w:val="28"/>
          <w:szCs w:val="28"/>
          <w:lang w:val="en-US" w:eastAsia="zh-CN" w:bidi="ar"/>
        </w:rPr>
        <w:t>；</w:t>
      </w:r>
    </w:p>
    <w:p w14:paraId="0BD2C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560" w:firstLineChars="200"/>
        <w:jc w:val="left"/>
        <w:textAlignment w:val="auto"/>
        <w:rPr>
          <w:rFonts w:hint="eastAsia"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4、</w:t>
      </w:r>
      <w:r>
        <w:rPr>
          <w:rFonts w:hint="default" w:ascii="仿宋" w:hAnsi="仿宋" w:eastAsia="仿宋" w:cs="仿宋"/>
          <w:b w:val="0"/>
          <w:bCs w:val="0"/>
          <w:color w:val="333333"/>
          <w:kern w:val="0"/>
          <w:sz w:val="28"/>
          <w:szCs w:val="28"/>
          <w:lang w:val="en-US" w:eastAsia="zh-CN" w:bidi="ar"/>
        </w:rPr>
        <w:t>竞标单位近两年来承担过类似项目业务</w:t>
      </w:r>
      <w:r>
        <w:rPr>
          <w:rFonts w:hint="eastAsia" w:ascii="仿宋" w:hAnsi="仿宋" w:eastAsia="仿宋" w:cs="仿宋"/>
          <w:b w:val="0"/>
          <w:bCs w:val="0"/>
          <w:color w:val="333333"/>
          <w:kern w:val="0"/>
          <w:sz w:val="28"/>
          <w:szCs w:val="28"/>
          <w:lang w:val="en-US" w:eastAsia="zh-CN" w:bidi="ar"/>
        </w:rPr>
        <w:t>。</w:t>
      </w:r>
    </w:p>
    <w:p w14:paraId="6F464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jc w:val="left"/>
        <w:textAlignment w:val="auto"/>
        <w:rPr>
          <w:rFonts w:hint="default" w:ascii="仿宋" w:hAnsi="仿宋" w:eastAsia="仿宋" w:cs="仿宋"/>
          <w:b/>
          <w:bCs/>
          <w:color w:val="333333"/>
          <w:kern w:val="0"/>
          <w:sz w:val="28"/>
          <w:szCs w:val="28"/>
          <w:lang w:val="en-US" w:eastAsia="zh-CN" w:bidi="ar"/>
        </w:rPr>
      </w:pPr>
      <w:r>
        <w:rPr>
          <w:rFonts w:hint="eastAsia" w:ascii="仿宋" w:hAnsi="仿宋" w:eastAsia="仿宋" w:cs="仿宋"/>
          <w:b/>
          <w:bCs/>
          <w:color w:val="333333"/>
          <w:kern w:val="0"/>
          <w:sz w:val="28"/>
          <w:szCs w:val="28"/>
          <w:lang w:val="en-US" w:eastAsia="zh-CN" w:bidi="ar"/>
        </w:rPr>
        <w:t>三</w:t>
      </w:r>
      <w:r>
        <w:rPr>
          <w:rFonts w:hint="default" w:ascii="仿宋" w:hAnsi="仿宋" w:eastAsia="仿宋" w:cs="仿宋"/>
          <w:b/>
          <w:bCs/>
          <w:color w:val="333333"/>
          <w:kern w:val="0"/>
          <w:sz w:val="28"/>
          <w:szCs w:val="28"/>
          <w:lang w:val="en-US" w:eastAsia="zh-CN" w:bidi="ar"/>
        </w:rPr>
        <w:t>、询价响应文件送达地点及截止时间</w:t>
      </w:r>
    </w:p>
    <w:p w14:paraId="5EA25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left="0" w:right="0" w:firstLine="560" w:firstLineChars="200"/>
        <w:jc w:val="both"/>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1、开始时间：2025年10月9日8点30分（北京时间）。</w:t>
      </w:r>
    </w:p>
    <w:p w14:paraId="4CDC55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left="0" w:right="0" w:firstLine="560" w:firstLineChars="200"/>
        <w:jc w:val="both"/>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2、截止时间：2025年10月16日16点30分（北京时间）。</w:t>
      </w:r>
    </w:p>
    <w:p w14:paraId="19976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560" w:firstLineChars="200"/>
        <w:jc w:val="left"/>
        <w:textAlignment w:val="auto"/>
        <w:rPr>
          <w:rFonts w:hint="eastAsia" w:ascii="仿宋" w:hAnsi="仿宋" w:eastAsia="仿宋" w:cs="仿宋"/>
          <w:b w:val="0"/>
          <w:bCs w:val="0"/>
          <w:color w:val="333333"/>
          <w:kern w:val="0"/>
          <w:sz w:val="28"/>
          <w:szCs w:val="28"/>
          <w:lang w:val="hr-HR" w:eastAsia="zh-CN" w:bidi="ar"/>
        </w:rPr>
      </w:pPr>
      <w:r>
        <w:rPr>
          <w:rFonts w:hint="eastAsia" w:ascii="仿宋" w:hAnsi="仿宋" w:eastAsia="仿宋" w:cs="仿宋"/>
          <w:b w:val="0"/>
          <w:bCs w:val="0"/>
          <w:color w:val="333333"/>
          <w:kern w:val="0"/>
          <w:sz w:val="28"/>
          <w:szCs w:val="28"/>
          <w:lang w:val="en-US" w:eastAsia="zh-CN" w:bidi="ar"/>
        </w:rPr>
        <w:t>3、响应文件获取</w:t>
      </w:r>
      <w:bookmarkStart w:id="44" w:name="_GoBack"/>
      <w:bookmarkEnd w:id="44"/>
      <w:r>
        <w:rPr>
          <w:rFonts w:hint="eastAsia" w:ascii="仿宋" w:hAnsi="仿宋" w:eastAsia="仿宋" w:cs="仿宋"/>
          <w:b w:val="0"/>
          <w:bCs w:val="0"/>
          <w:color w:val="333333"/>
          <w:kern w:val="0"/>
          <w:sz w:val="28"/>
          <w:szCs w:val="28"/>
          <w:lang w:val="hr-HR" w:eastAsia="zh-CN" w:bidi="ar"/>
        </w:rPr>
        <w:t>地点：</w:t>
      </w:r>
      <w:r>
        <w:rPr>
          <w:rFonts w:hint="eastAsia" w:ascii="仿宋" w:hAnsi="仿宋" w:eastAsia="仿宋" w:cs="仿宋"/>
          <w:b w:val="0"/>
          <w:bCs w:val="0"/>
          <w:color w:val="333333"/>
          <w:kern w:val="0"/>
          <w:sz w:val="28"/>
          <w:szCs w:val="28"/>
          <w:lang w:val="en-US" w:eastAsia="zh-CN" w:bidi="ar"/>
        </w:rPr>
        <w:t>网上获取。</w:t>
      </w:r>
    </w:p>
    <w:p w14:paraId="0E329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4、</w:t>
      </w:r>
      <w:r>
        <w:rPr>
          <w:rFonts w:hint="eastAsia" w:ascii="仿宋" w:hAnsi="仿宋" w:eastAsia="仿宋" w:cs="仿宋"/>
          <w:b w:val="0"/>
          <w:bCs w:val="0"/>
          <w:color w:val="333333"/>
          <w:kern w:val="0"/>
          <w:sz w:val="28"/>
          <w:szCs w:val="28"/>
          <w:lang w:val="hr-HR" w:eastAsia="zh-CN" w:bidi="ar"/>
        </w:rPr>
        <w:t>方式：请</w:t>
      </w:r>
      <w:r>
        <w:rPr>
          <w:rFonts w:hint="default" w:ascii="仿宋" w:hAnsi="仿宋" w:eastAsia="仿宋" w:cs="仿宋"/>
          <w:b w:val="0"/>
          <w:bCs w:val="0"/>
          <w:color w:val="333333"/>
          <w:kern w:val="0"/>
          <w:sz w:val="28"/>
          <w:szCs w:val="28"/>
          <w:lang w:val="en-US" w:eastAsia="zh-CN" w:bidi="ar"/>
        </w:rPr>
        <w:t>提交投标单位营业执照复印件（加盖公章）、企业法人身份证复印件、报名申请表</w:t>
      </w:r>
      <w:r>
        <w:rPr>
          <w:rFonts w:hint="eastAsia" w:ascii="仿宋" w:hAnsi="仿宋" w:eastAsia="仿宋" w:cs="仿宋"/>
          <w:b w:val="0"/>
          <w:bCs w:val="0"/>
          <w:color w:val="333333"/>
          <w:kern w:val="0"/>
          <w:sz w:val="28"/>
          <w:szCs w:val="28"/>
          <w:lang w:val="en-US" w:eastAsia="zh-CN" w:bidi="ar"/>
        </w:rPr>
        <w:t>，</w:t>
      </w:r>
      <w:r>
        <w:rPr>
          <w:rFonts w:hint="eastAsia" w:ascii="仿宋" w:hAnsi="仿宋" w:eastAsia="仿宋" w:cs="仿宋"/>
          <w:b w:val="0"/>
          <w:bCs w:val="0"/>
          <w:color w:val="333333"/>
          <w:kern w:val="0"/>
          <w:sz w:val="28"/>
          <w:szCs w:val="28"/>
          <w:lang w:val="hr-HR" w:eastAsia="zh-CN" w:bidi="ar"/>
        </w:rPr>
        <w:fldChar w:fldCharType="begin"/>
      </w:r>
      <w:r>
        <w:rPr>
          <w:rFonts w:hint="eastAsia" w:ascii="仿宋" w:hAnsi="仿宋" w:eastAsia="仿宋" w:cs="仿宋"/>
          <w:b w:val="0"/>
          <w:bCs w:val="0"/>
          <w:color w:val="333333"/>
          <w:kern w:val="0"/>
          <w:sz w:val="28"/>
          <w:szCs w:val="28"/>
          <w:lang w:val="hr-HR" w:eastAsia="zh-CN" w:bidi="ar"/>
        </w:rPr>
        <w:instrText xml:space="preserve"> HYPERLINK "mailto:企业资质所有证件的扫描件发送至77762677@qq.com" </w:instrText>
      </w:r>
      <w:r>
        <w:rPr>
          <w:rFonts w:hint="eastAsia" w:ascii="仿宋" w:hAnsi="仿宋" w:eastAsia="仿宋" w:cs="仿宋"/>
          <w:b w:val="0"/>
          <w:bCs w:val="0"/>
          <w:color w:val="333333"/>
          <w:kern w:val="0"/>
          <w:sz w:val="28"/>
          <w:szCs w:val="28"/>
          <w:lang w:val="hr-HR" w:eastAsia="zh-CN" w:bidi="ar"/>
        </w:rPr>
        <w:fldChar w:fldCharType="separate"/>
      </w:r>
      <w:r>
        <w:rPr>
          <w:rFonts w:hint="eastAsia" w:ascii="仿宋" w:hAnsi="仿宋" w:eastAsia="仿宋" w:cs="仿宋"/>
          <w:b w:val="0"/>
          <w:bCs w:val="0"/>
          <w:color w:val="333333"/>
          <w:kern w:val="0"/>
          <w:sz w:val="28"/>
          <w:szCs w:val="28"/>
          <w:lang w:val="hr-HR" w:eastAsia="zh-CN" w:bidi="ar"/>
        </w:rPr>
        <w:t>扫描件发送至</w:t>
      </w:r>
      <w:r>
        <w:rPr>
          <w:rFonts w:hint="eastAsia" w:ascii="仿宋" w:hAnsi="仿宋" w:eastAsia="仿宋" w:cs="仿宋"/>
          <w:b w:val="0"/>
          <w:bCs w:val="0"/>
          <w:color w:val="333333"/>
          <w:kern w:val="0"/>
          <w:sz w:val="28"/>
          <w:szCs w:val="28"/>
          <w:lang w:val="en-US" w:eastAsia="zh-CN" w:bidi="ar"/>
        </w:rPr>
        <w:t>邮箱2300622949</w:t>
      </w:r>
      <w:r>
        <w:rPr>
          <w:rFonts w:hint="eastAsia" w:ascii="仿宋" w:hAnsi="仿宋" w:eastAsia="仿宋" w:cs="仿宋"/>
          <w:b w:val="0"/>
          <w:bCs w:val="0"/>
          <w:color w:val="333333"/>
          <w:kern w:val="0"/>
          <w:sz w:val="28"/>
          <w:szCs w:val="28"/>
          <w:lang w:val="hr-HR" w:eastAsia="zh-CN" w:bidi="ar"/>
        </w:rPr>
        <w:t>@qq.com</w:t>
      </w:r>
      <w:r>
        <w:rPr>
          <w:rFonts w:hint="eastAsia" w:ascii="仿宋" w:hAnsi="仿宋" w:eastAsia="仿宋" w:cs="仿宋"/>
          <w:b w:val="0"/>
          <w:bCs w:val="0"/>
          <w:color w:val="333333"/>
          <w:kern w:val="0"/>
          <w:sz w:val="28"/>
          <w:szCs w:val="28"/>
          <w:lang w:val="hr-HR" w:eastAsia="zh-CN" w:bidi="ar"/>
        </w:rPr>
        <w:fldChar w:fldCharType="end"/>
      </w:r>
      <w:r>
        <w:rPr>
          <w:rFonts w:hint="eastAsia" w:ascii="仿宋" w:hAnsi="仿宋" w:eastAsia="仿宋" w:cs="仿宋"/>
          <w:b w:val="0"/>
          <w:bCs w:val="0"/>
          <w:color w:val="333333"/>
          <w:kern w:val="0"/>
          <w:sz w:val="28"/>
          <w:szCs w:val="28"/>
          <w:lang w:val="hr-HR" w:eastAsia="zh-CN" w:bidi="ar"/>
        </w:rPr>
        <w:t>。</w:t>
      </w:r>
    </w:p>
    <w:p w14:paraId="2434A6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rightChars="0" w:firstLine="560" w:firstLineChars="200"/>
        <w:jc w:val="left"/>
        <w:textAlignment w:val="auto"/>
        <w:rPr>
          <w:rFonts w:hint="eastAsia"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5、报名和材料提交地点：</w:t>
      </w:r>
      <w:r>
        <w:rPr>
          <w:rFonts w:hint="eastAsia" w:ascii="仿宋" w:hAnsi="仿宋" w:eastAsia="仿宋" w:cs="仿宋"/>
          <w:color w:val="333333"/>
          <w:kern w:val="0"/>
          <w:sz w:val="28"/>
          <w:szCs w:val="28"/>
          <w:lang w:val="en-US" w:eastAsia="zh-CN" w:bidi="ar"/>
        </w:rPr>
        <w:t>武汉商学院体育学院·国际马术学院会议室（8415）（现场递交）。</w:t>
      </w:r>
    </w:p>
    <w:p w14:paraId="29A3B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jc w:val="left"/>
        <w:textAlignment w:val="auto"/>
        <w:rPr>
          <w:rFonts w:hint="eastAsia" w:ascii="仿宋" w:hAnsi="仿宋" w:eastAsia="仿宋" w:cs="仿宋"/>
          <w:color w:val="333333"/>
          <w:sz w:val="22"/>
          <w:szCs w:val="22"/>
        </w:rPr>
      </w:pPr>
      <w:r>
        <w:rPr>
          <w:rStyle w:val="47"/>
          <w:rFonts w:hint="eastAsia" w:ascii="仿宋" w:hAnsi="仿宋" w:eastAsia="仿宋" w:cs="仿宋"/>
          <w:color w:val="333333"/>
          <w:kern w:val="0"/>
          <w:sz w:val="28"/>
          <w:szCs w:val="28"/>
          <w:lang w:val="en-US" w:eastAsia="zh-CN" w:bidi="ar"/>
        </w:rPr>
        <w:t>四、开启</w:t>
      </w:r>
    </w:p>
    <w:p w14:paraId="1911F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1、时间：2025年10月17日10点30分（北京时间）。</w:t>
      </w:r>
    </w:p>
    <w:p w14:paraId="4AAB4E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right="0" w:firstLine="560" w:firstLineChars="200"/>
        <w:jc w:val="left"/>
        <w:textAlignment w:val="auto"/>
        <w:rPr>
          <w:rFonts w:hint="eastAsia" w:ascii="仿宋" w:hAnsi="仿宋" w:eastAsia="仿宋" w:cs="仿宋"/>
          <w:color w:val="333333"/>
          <w:sz w:val="22"/>
          <w:szCs w:val="22"/>
        </w:rPr>
      </w:pPr>
      <w:r>
        <w:rPr>
          <w:rFonts w:hint="eastAsia" w:ascii="仿宋" w:hAnsi="仿宋" w:eastAsia="仿宋" w:cs="仿宋"/>
          <w:color w:val="333333"/>
          <w:kern w:val="0"/>
          <w:sz w:val="28"/>
          <w:szCs w:val="28"/>
          <w:lang w:val="en-US" w:eastAsia="zh-CN" w:bidi="ar"/>
        </w:rPr>
        <w:t>2、地点：武汉商学院体育学院·国际马术学院会议室（8415）。</w:t>
      </w:r>
    </w:p>
    <w:p w14:paraId="124687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firstLine="440" w:firstLineChars="200"/>
        <w:jc w:val="left"/>
        <w:textAlignment w:val="auto"/>
        <w:rPr>
          <w:rFonts w:hint="eastAsia" w:ascii="仿宋" w:hAnsi="仿宋" w:eastAsia="仿宋" w:cs="仿宋"/>
          <w:color w:val="333333"/>
          <w:sz w:val="22"/>
          <w:szCs w:val="22"/>
        </w:rPr>
      </w:pPr>
    </w:p>
    <w:p w14:paraId="65A49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jc w:val="left"/>
        <w:textAlignment w:val="auto"/>
        <w:rPr>
          <w:rFonts w:hint="eastAsia" w:ascii="仿宋" w:hAnsi="仿宋" w:eastAsia="仿宋" w:cs="仿宋"/>
          <w:color w:val="333333"/>
          <w:sz w:val="22"/>
          <w:szCs w:val="22"/>
        </w:rPr>
      </w:pPr>
      <w:r>
        <w:rPr>
          <w:rStyle w:val="47"/>
          <w:rFonts w:hint="eastAsia" w:ascii="仿宋" w:hAnsi="仿宋" w:eastAsia="仿宋" w:cs="仿宋"/>
          <w:color w:val="333333"/>
          <w:kern w:val="0"/>
          <w:sz w:val="28"/>
          <w:szCs w:val="28"/>
          <w:lang w:val="en-US" w:eastAsia="zh-CN" w:bidi="ar"/>
        </w:rPr>
        <w:t>五、负责人联系方式</w:t>
      </w:r>
    </w:p>
    <w:p w14:paraId="0FBBF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560" w:firstLineChars="200"/>
        <w:jc w:val="both"/>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名     称：武汉商学院体育学院·国际马术学院</w:t>
      </w:r>
    </w:p>
    <w:p w14:paraId="4D2CA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560" w:firstLineChars="200"/>
        <w:jc w:val="both"/>
        <w:textAlignment w:val="auto"/>
        <w:rPr>
          <w:rFonts w:hint="eastAsia" w:ascii="仿宋" w:hAnsi="仿宋" w:eastAsia="仿宋" w:cs="仿宋"/>
          <w:color w:val="333333"/>
          <w:kern w:val="0"/>
          <w:sz w:val="28"/>
          <w:szCs w:val="28"/>
          <w:lang w:val="en-US" w:eastAsia="zh-CN" w:bidi="ar"/>
        </w:rPr>
      </w:pPr>
    </w:p>
    <w:p w14:paraId="5D085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left="0" w:right="0" w:firstLine="560" w:firstLineChars="200"/>
        <w:jc w:val="both"/>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地     址：武汉经济技术开发区东风大道816号</w:t>
      </w:r>
    </w:p>
    <w:p w14:paraId="39275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left="0" w:right="0" w:firstLine="560" w:firstLineChars="200"/>
        <w:jc w:val="both"/>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联 系 人：夏  俊</w:t>
      </w:r>
    </w:p>
    <w:p w14:paraId="7FDF5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left="0" w:right="0" w:firstLine="560" w:firstLineChars="200"/>
        <w:jc w:val="both"/>
        <w:textAlignment w:val="auto"/>
        <w:rPr>
          <w:rFonts w:hint="default"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联系方式：15002702046</w:t>
      </w:r>
    </w:p>
    <w:p w14:paraId="7380E3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jc w:val="both"/>
        <w:textAlignment w:val="auto"/>
        <w:rPr>
          <w:rFonts w:hint="eastAsia" w:ascii="仿宋" w:hAnsi="仿宋" w:eastAsia="仿宋" w:cs="仿宋"/>
          <w:color w:val="333333"/>
          <w:kern w:val="0"/>
          <w:sz w:val="28"/>
          <w:szCs w:val="28"/>
          <w:lang w:val="en-US" w:eastAsia="zh-CN" w:bidi="ar"/>
        </w:rPr>
      </w:pPr>
    </w:p>
    <w:p w14:paraId="21E6C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left="0" w:right="0" w:firstLine="560" w:firstLineChars="200"/>
        <w:jc w:val="center"/>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 xml:space="preserve">                        武汉商学院体育学院·国际马术学院</w:t>
      </w:r>
    </w:p>
    <w:p w14:paraId="35585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560" w:firstLineChars="200"/>
        <w:jc w:val="center"/>
        <w:textAlignment w:val="auto"/>
        <w:rPr>
          <w:rFonts w:hint="eastAsia" w:ascii="仿宋" w:hAnsi="仿宋" w:eastAsia="仿宋" w:cs="仿宋"/>
          <w:b w:val="0"/>
          <w:bCs w:val="0"/>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 xml:space="preserve">                                2025年10月9日</w:t>
      </w:r>
    </w:p>
    <w:p w14:paraId="43771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left="0" w:right="0" w:firstLine="560" w:firstLineChars="200"/>
        <w:jc w:val="center"/>
        <w:textAlignment w:val="auto"/>
        <w:rPr>
          <w:rFonts w:hint="eastAsia" w:ascii="仿宋" w:hAnsi="仿宋" w:eastAsia="仿宋" w:cs="仿宋"/>
          <w:color w:val="333333"/>
          <w:kern w:val="0"/>
          <w:sz w:val="28"/>
          <w:szCs w:val="28"/>
          <w:lang w:val="en-US" w:eastAsia="zh-CN" w:bidi="ar"/>
        </w:rPr>
      </w:pPr>
    </w:p>
    <w:p w14:paraId="35D17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80" w:lineRule="auto"/>
        <w:ind w:right="0"/>
        <w:jc w:val="both"/>
        <w:textAlignment w:val="auto"/>
        <w:rPr>
          <w:rFonts w:hint="eastAsia" w:ascii="仿宋" w:hAnsi="仿宋" w:eastAsia="仿宋" w:cs="仿宋"/>
          <w:color w:val="333333"/>
          <w:kern w:val="0"/>
          <w:sz w:val="28"/>
          <w:szCs w:val="28"/>
          <w:lang w:val="en-US" w:eastAsia="zh-CN" w:bidi="ar"/>
        </w:rPr>
      </w:pPr>
    </w:p>
    <w:p w14:paraId="3FE87F8C">
      <w:pPr>
        <w:pStyle w:val="2"/>
        <w:spacing w:before="0" w:after="0" w:line="240" w:lineRule="auto"/>
        <w:jc w:val="center"/>
        <w:rPr>
          <w:rFonts w:hint="eastAsia" w:ascii="仿宋" w:hAnsi="仿宋" w:eastAsia="仿宋" w:cs="仿宋"/>
          <w:bCs/>
          <w:sz w:val="28"/>
          <w:szCs w:val="28"/>
        </w:rPr>
      </w:pPr>
      <w:r>
        <w:rPr>
          <w:rFonts w:hint="eastAsia" w:ascii="仿宋" w:hAnsi="仿宋" w:eastAsia="仿宋" w:cs="仿宋"/>
          <w:bCs/>
          <w:sz w:val="28"/>
          <w:szCs w:val="28"/>
        </w:rPr>
        <w:t xml:space="preserve">第二章 </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须知</w:t>
      </w:r>
      <w:bookmarkEnd w:id="2"/>
      <w:bookmarkEnd w:id="3"/>
    </w:p>
    <w:p w14:paraId="33454E43">
      <w:pPr>
        <w:autoSpaceDE w:val="0"/>
        <w:autoSpaceDN w:val="0"/>
        <w:adjustRightInd w:val="0"/>
        <w:snapToGrid w:val="0"/>
        <w:spacing w:line="240" w:lineRule="auto"/>
        <w:jc w:val="center"/>
        <w:outlineLvl w:val="1"/>
        <w:rPr>
          <w:rFonts w:hint="eastAsia" w:ascii="仿宋" w:hAnsi="仿宋" w:eastAsia="仿宋" w:cs="仿宋"/>
          <w:b/>
          <w:sz w:val="28"/>
          <w:szCs w:val="28"/>
          <w:lang w:val="zh-CN"/>
        </w:rPr>
      </w:pPr>
      <w:bookmarkStart w:id="6" w:name="_Toc486407809"/>
      <w:bookmarkStart w:id="7" w:name="_Toc104893779"/>
      <w:bookmarkStart w:id="8" w:name="_Toc77105633"/>
      <w:bookmarkStart w:id="9" w:name="_Toc470172661"/>
      <w:r>
        <w:rPr>
          <w:rFonts w:hint="eastAsia" w:ascii="仿宋" w:hAnsi="仿宋" w:eastAsia="仿宋" w:cs="仿宋"/>
          <w:b/>
          <w:sz w:val="28"/>
          <w:szCs w:val="28"/>
        </w:rPr>
        <w:t>一、</w:t>
      </w:r>
      <w:r>
        <w:rPr>
          <w:rFonts w:hint="eastAsia" w:ascii="仿宋" w:hAnsi="仿宋" w:eastAsia="仿宋" w:cs="仿宋"/>
          <w:b/>
          <w:sz w:val="28"/>
          <w:szCs w:val="28"/>
          <w:lang w:val="en-US" w:eastAsia="zh-CN"/>
        </w:rPr>
        <w:t>申请人</w:t>
      </w:r>
      <w:r>
        <w:rPr>
          <w:rFonts w:hint="eastAsia" w:ascii="仿宋" w:hAnsi="仿宋" w:eastAsia="仿宋" w:cs="仿宋"/>
          <w:b/>
          <w:sz w:val="28"/>
          <w:szCs w:val="28"/>
        </w:rPr>
        <w:t>须知前附表</w:t>
      </w:r>
      <w:bookmarkEnd w:id="6"/>
      <w:bookmarkEnd w:id="7"/>
      <w:bookmarkEnd w:id="8"/>
      <w:bookmarkEnd w:id="9"/>
    </w:p>
    <w:p w14:paraId="6AFD2591">
      <w:pPr>
        <w:pStyle w:val="4"/>
        <w:bidi w:val="0"/>
        <w:spacing w:line="240" w:lineRule="auto"/>
        <w:rPr>
          <w:rFonts w:hint="eastAsia" w:ascii="仿宋" w:hAnsi="仿宋" w:eastAsia="仿宋" w:cs="仿宋"/>
          <w:sz w:val="28"/>
          <w:szCs w:val="28"/>
          <w:lang w:val="zh-CN"/>
        </w:rPr>
      </w:pPr>
      <w:r>
        <w:rPr>
          <w:rFonts w:hint="eastAsia" w:ascii="仿宋" w:hAnsi="仿宋" w:eastAsia="仿宋" w:cs="仿宋"/>
          <w:sz w:val="28"/>
          <w:szCs w:val="28"/>
          <w:lang w:val="en-US" w:eastAsia="zh-CN"/>
        </w:rPr>
        <w:t>申请人</w:t>
      </w:r>
      <w:r>
        <w:rPr>
          <w:rFonts w:hint="eastAsia" w:ascii="仿宋" w:hAnsi="仿宋" w:eastAsia="仿宋" w:cs="仿宋"/>
          <w:sz w:val="28"/>
          <w:szCs w:val="28"/>
        </w:rPr>
        <w:t>应仔细阅读本询价文件第二章“</w:t>
      </w:r>
      <w:r>
        <w:rPr>
          <w:rFonts w:hint="eastAsia" w:ascii="仿宋" w:hAnsi="仿宋" w:eastAsia="仿宋" w:cs="仿宋"/>
          <w:sz w:val="28"/>
          <w:szCs w:val="28"/>
          <w:lang w:val="en-US" w:eastAsia="zh-CN"/>
        </w:rPr>
        <w:t>申请人</w:t>
      </w:r>
      <w:r>
        <w:rPr>
          <w:rFonts w:hint="eastAsia" w:ascii="仿宋" w:hAnsi="仿宋" w:eastAsia="仿宋" w:cs="仿宋"/>
          <w:sz w:val="28"/>
          <w:szCs w:val="28"/>
        </w:rPr>
        <w:t>须知”，下面所列资料是对“</w:t>
      </w:r>
      <w:r>
        <w:rPr>
          <w:rFonts w:hint="eastAsia" w:ascii="仿宋" w:hAnsi="仿宋" w:eastAsia="仿宋" w:cs="仿宋"/>
          <w:sz w:val="28"/>
          <w:szCs w:val="28"/>
          <w:lang w:val="en-US" w:eastAsia="zh-CN"/>
        </w:rPr>
        <w:t>申请人</w:t>
      </w:r>
      <w:r>
        <w:rPr>
          <w:rFonts w:hint="eastAsia" w:ascii="仿宋" w:hAnsi="仿宋" w:eastAsia="仿宋" w:cs="仿宋"/>
          <w:sz w:val="28"/>
          <w:szCs w:val="28"/>
        </w:rPr>
        <w:t>须知”的具体补充和说明。</w:t>
      </w:r>
      <w:r>
        <w:rPr>
          <w:rFonts w:hint="eastAsia" w:ascii="仿宋" w:hAnsi="仿宋" w:eastAsia="仿宋" w:cs="仿宋"/>
          <w:sz w:val="28"/>
          <w:szCs w:val="28"/>
          <w:lang w:val="zh-CN"/>
        </w:rPr>
        <w:t>如有矛盾，应以本表为准。</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916"/>
        <w:gridCol w:w="6508"/>
      </w:tblGrid>
      <w:tr w14:paraId="7FCD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1137" w:type="pct"/>
            <w:shd w:val="clear" w:color="auto" w:fill="FFFFFF" w:themeFill="background1"/>
            <w:vAlign w:val="center"/>
          </w:tcPr>
          <w:p w14:paraId="0326E500">
            <w:pPr>
              <w:autoSpaceDE w:val="0"/>
              <w:autoSpaceDN w:val="0"/>
              <w:adjustRightInd w:val="0"/>
              <w:snapToGrid w:val="0"/>
              <w:spacing w:line="240" w:lineRule="auto"/>
              <w:ind w:left="21" w:leftChars="10" w:right="21" w:rightChars="10"/>
              <w:jc w:val="center"/>
              <w:rPr>
                <w:rFonts w:hint="eastAsia" w:ascii="仿宋" w:hAnsi="仿宋" w:eastAsia="仿宋" w:cs="仿宋"/>
                <w:b/>
                <w:sz w:val="28"/>
                <w:szCs w:val="28"/>
                <w:lang w:val="zh-CN"/>
              </w:rPr>
            </w:pPr>
            <w:r>
              <w:rPr>
                <w:rFonts w:hint="eastAsia" w:ascii="仿宋" w:hAnsi="仿宋" w:eastAsia="仿宋" w:cs="仿宋"/>
                <w:b/>
                <w:sz w:val="28"/>
                <w:szCs w:val="28"/>
                <w:lang w:val="zh-CN"/>
              </w:rPr>
              <w:t>条款名称</w:t>
            </w:r>
          </w:p>
        </w:tc>
        <w:tc>
          <w:tcPr>
            <w:tcW w:w="3862" w:type="pct"/>
            <w:shd w:val="clear" w:color="auto" w:fill="FFFFFF" w:themeFill="background1"/>
            <w:vAlign w:val="center"/>
          </w:tcPr>
          <w:p w14:paraId="059CA5D3">
            <w:pPr>
              <w:autoSpaceDE w:val="0"/>
              <w:autoSpaceDN w:val="0"/>
              <w:adjustRightInd w:val="0"/>
              <w:snapToGrid w:val="0"/>
              <w:spacing w:line="240" w:lineRule="auto"/>
              <w:ind w:left="21" w:leftChars="10" w:right="21" w:rightChars="10"/>
              <w:jc w:val="center"/>
              <w:rPr>
                <w:rFonts w:hint="eastAsia" w:ascii="仿宋" w:hAnsi="仿宋" w:eastAsia="仿宋" w:cs="仿宋"/>
                <w:b/>
                <w:sz w:val="28"/>
                <w:szCs w:val="28"/>
              </w:rPr>
            </w:pPr>
            <w:r>
              <w:rPr>
                <w:rFonts w:hint="eastAsia" w:ascii="仿宋" w:hAnsi="仿宋" w:eastAsia="仿宋" w:cs="仿宋"/>
                <w:b/>
                <w:sz w:val="28"/>
                <w:szCs w:val="28"/>
                <w:lang w:val="zh-CN"/>
              </w:rPr>
              <w:t>编列内容</w:t>
            </w:r>
          </w:p>
        </w:tc>
      </w:tr>
      <w:tr w14:paraId="2CC5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11CA74B5">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人</w:t>
            </w:r>
          </w:p>
        </w:tc>
        <w:tc>
          <w:tcPr>
            <w:tcW w:w="3862" w:type="pct"/>
            <w:vAlign w:val="center"/>
          </w:tcPr>
          <w:p w14:paraId="238B243A">
            <w:pPr>
              <w:autoSpaceDE w:val="0"/>
              <w:autoSpaceDN w:val="0"/>
              <w:adjustRightInd w:val="0"/>
              <w:snapToGrid w:val="0"/>
              <w:spacing w:line="240" w:lineRule="auto"/>
              <w:ind w:left="21" w:leftChars="10" w:right="21" w:rightChars="10"/>
              <w:rPr>
                <w:rFonts w:hint="eastAsia" w:ascii="仿宋" w:hAnsi="仿宋" w:eastAsia="仿宋" w:cs="仿宋"/>
                <w:sz w:val="28"/>
                <w:szCs w:val="28"/>
                <w:lang w:val="en-US" w:eastAsia="zh-CN"/>
              </w:rPr>
            </w:pPr>
            <w:r>
              <w:rPr>
                <w:rFonts w:hint="eastAsia" w:ascii="仿宋" w:hAnsi="仿宋" w:eastAsia="仿宋" w:cs="仿宋"/>
                <w:sz w:val="28"/>
                <w:szCs w:val="28"/>
                <w:lang w:val="zh-CN"/>
              </w:rPr>
              <w:t>武汉商学院</w:t>
            </w:r>
            <w:r>
              <w:rPr>
                <w:rFonts w:hint="eastAsia" w:ascii="仿宋" w:hAnsi="仿宋" w:eastAsia="仿宋" w:cs="仿宋"/>
                <w:sz w:val="28"/>
                <w:szCs w:val="28"/>
                <w:lang w:val="en-US" w:eastAsia="zh-CN"/>
              </w:rPr>
              <w:t>党政办公室</w:t>
            </w:r>
          </w:p>
        </w:tc>
      </w:tr>
      <w:tr w14:paraId="586A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71FAAEF8">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遴选申请人</w:t>
            </w:r>
          </w:p>
        </w:tc>
        <w:tc>
          <w:tcPr>
            <w:tcW w:w="3862" w:type="pct"/>
            <w:vAlign w:val="center"/>
          </w:tcPr>
          <w:p w14:paraId="71F3C608">
            <w:pPr>
              <w:autoSpaceDE w:val="0"/>
              <w:autoSpaceDN w:val="0"/>
              <w:adjustRightInd w:val="0"/>
              <w:snapToGrid w:val="0"/>
              <w:spacing w:line="240" w:lineRule="auto"/>
              <w:ind w:left="21" w:leftChars="10" w:right="21" w:rightChars="10"/>
              <w:rPr>
                <w:rFonts w:hint="eastAsia" w:ascii="仿宋" w:hAnsi="仿宋" w:eastAsia="仿宋" w:cs="仿宋"/>
                <w:sz w:val="28"/>
                <w:szCs w:val="28"/>
                <w:lang w:val="zh-CN"/>
              </w:rPr>
            </w:pPr>
            <w:r>
              <w:rPr>
                <w:rFonts w:hint="eastAsia" w:ascii="仿宋" w:hAnsi="仿宋" w:eastAsia="仿宋" w:cs="仿宋"/>
                <w:sz w:val="28"/>
                <w:szCs w:val="28"/>
                <w:lang w:val="zh-CN"/>
              </w:rPr>
              <w:t>满足第一章第二条“申请人的资格要求”</w:t>
            </w:r>
          </w:p>
        </w:tc>
      </w:tr>
      <w:tr w14:paraId="07DC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543D396B">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申请人</w:t>
            </w:r>
            <w:r>
              <w:rPr>
                <w:rFonts w:hint="eastAsia" w:ascii="仿宋" w:hAnsi="仿宋" w:eastAsia="仿宋" w:cs="仿宋"/>
                <w:sz w:val="28"/>
                <w:szCs w:val="28"/>
                <w:lang w:val="zh-CN"/>
              </w:rPr>
              <w:t>确认收到</w:t>
            </w: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文件澄清或者修改的时间</w:t>
            </w:r>
          </w:p>
        </w:tc>
        <w:tc>
          <w:tcPr>
            <w:tcW w:w="3862" w:type="pct"/>
            <w:vAlign w:val="center"/>
          </w:tcPr>
          <w:p w14:paraId="37F4818F">
            <w:pPr>
              <w:autoSpaceDE w:val="0"/>
              <w:autoSpaceDN w:val="0"/>
              <w:adjustRightInd w:val="0"/>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lang w:val="zh-CN"/>
              </w:rPr>
              <w:t>在收到相应澄清或者修改文件后</w:t>
            </w:r>
            <w:r>
              <w:rPr>
                <w:rFonts w:hint="eastAsia" w:ascii="仿宋" w:hAnsi="仿宋" w:eastAsia="仿宋" w:cs="仿宋"/>
                <w:sz w:val="28"/>
                <w:szCs w:val="28"/>
                <w:lang w:val="en-US" w:eastAsia="zh-CN"/>
              </w:rPr>
              <w:t>24小时</w:t>
            </w:r>
            <w:r>
              <w:rPr>
                <w:rFonts w:hint="eastAsia" w:ascii="仿宋" w:hAnsi="仿宋" w:eastAsia="仿宋" w:cs="仿宋"/>
                <w:sz w:val="28"/>
                <w:szCs w:val="28"/>
                <w:lang w:val="zh-CN"/>
              </w:rPr>
              <w:t>内</w:t>
            </w:r>
          </w:p>
        </w:tc>
      </w:tr>
      <w:tr w14:paraId="0A39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2D78C2A">
            <w:pPr>
              <w:autoSpaceDE w:val="0"/>
              <w:autoSpaceDN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踏勘现场</w:t>
            </w:r>
          </w:p>
        </w:tc>
        <w:tc>
          <w:tcPr>
            <w:tcW w:w="3862" w:type="pct"/>
            <w:vAlign w:val="center"/>
          </w:tcPr>
          <w:p w14:paraId="779AD507">
            <w:pPr>
              <w:autoSpaceDE w:val="0"/>
              <w:autoSpaceDN w:val="0"/>
              <w:snapToGrid w:val="0"/>
              <w:spacing w:line="240" w:lineRule="auto"/>
              <w:jc w:val="left"/>
              <w:rPr>
                <w:rFonts w:hint="eastAsia" w:ascii="仿宋" w:hAnsi="仿宋" w:eastAsia="仿宋" w:cs="仿宋"/>
                <w:kern w:val="0"/>
                <w:sz w:val="28"/>
                <w:szCs w:val="28"/>
              </w:rPr>
            </w:pPr>
            <w:r>
              <w:rPr>
                <w:rFonts w:hint="eastAsia" w:ascii="仿宋" w:hAnsi="仿宋" w:eastAsia="仿宋" w:cs="仿宋"/>
                <w:kern w:val="0"/>
                <w:sz w:val="28"/>
                <w:szCs w:val="28"/>
              </w:rPr>
              <w:sym w:font="Wingdings" w:char="00FE"/>
            </w:r>
            <w:r>
              <w:rPr>
                <w:rFonts w:hint="eastAsia" w:ascii="仿宋" w:hAnsi="仿宋" w:eastAsia="仿宋" w:cs="仿宋"/>
                <w:kern w:val="0"/>
                <w:sz w:val="28"/>
                <w:szCs w:val="28"/>
              </w:rPr>
              <w:t>不组织</w:t>
            </w:r>
          </w:p>
          <w:p w14:paraId="03FAD98D">
            <w:pPr>
              <w:autoSpaceDE w:val="0"/>
              <w:autoSpaceDN w:val="0"/>
              <w:snapToGrid w:val="0"/>
              <w:spacing w:line="240" w:lineRule="auto"/>
              <w:jc w:val="left"/>
              <w:rPr>
                <w:rFonts w:hint="eastAsia" w:ascii="仿宋" w:hAnsi="仿宋" w:eastAsia="仿宋" w:cs="仿宋"/>
                <w:kern w:val="0"/>
                <w:sz w:val="28"/>
                <w:szCs w:val="28"/>
              </w:rPr>
            </w:pPr>
            <w:r>
              <w:rPr>
                <w:rFonts w:hint="eastAsia" w:ascii="仿宋" w:hAnsi="仿宋" w:eastAsia="仿宋" w:cs="仿宋"/>
                <w:kern w:val="0"/>
                <w:sz w:val="28"/>
                <w:szCs w:val="28"/>
              </w:rPr>
              <w:sym w:font="Wingdings" w:char="00A8"/>
            </w:r>
            <w:r>
              <w:rPr>
                <w:rFonts w:hint="eastAsia" w:ascii="仿宋" w:hAnsi="仿宋" w:eastAsia="仿宋" w:cs="仿宋"/>
                <w:kern w:val="0"/>
                <w:sz w:val="28"/>
                <w:szCs w:val="28"/>
              </w:rPr>
              <w:t>组织</w:t>
            </w:r>
          </w:p>
          <w:p w14:paraId="748A646E">
            <w:pPr>
              <w:autoSpaceDE w:val="0"/>
              <w:autoSpaceDN w:val="0"/>
              <w:adjustRightInd w:val="0"/>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lang w:val="zh-CN"/>
              </w:rPr>
              <w:t>集中踏勘时间：</w:t>
            </w:r>
          </w:p>
          <w:p w14:paraId="4C20FC2B">
            <w:pPr>
              <w:autoSpaceDE w:val="0"/>
              <w:autoSpaceDN w:val="0"/>
              <w:adjustRightInd w:val="0"/>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lang w:val="zh-CN"/>
              </w:rPr>
              <w:t>集中踏勘集合地点：</w:t>
            </w:r>
          </w:p>
          <w:p w14:paraId="2AA59075">
            <w:pPr>
              <w:autoSpaceDE w:val="0"/>
              <w:autoSpaceDN w:val="0"/>
              <w:adjustRightInd w:val="0"/>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lang w:val="zh-CN"/>
              </w:rPr>
              <w:t>联系人：</w:t>
            </w:r>
          </w:p>
          <w:p w14:paraId="317473DE">
            <w:pPr>
              <w:autoSpaceDE w:val="0"/>
              <w:autoSpaceDN w:val="0"/>
              <w:adjustRightInd w:val="0"/>
              <w:snapToGrid w:val="0"/>
              <w:spacing w:line="240" w:lineRule="auto"/>
              <w:ind w:left="21" w:leftChars="10" w:right="21" w:rightChars="10"/>
              <w:jc w:val="left"/>
              <w:rPr>
                <w:rFonts w:hint="eastAsia" w:ascii="仿宋" w:hAnsi="仿宋" w:eastAsia="仿宋" w:cs="仿宋"/>
                <w:b/>
                <w:sz w:val="28"/>
                <w:szCs w:val="28"/>
              </w:rPr>
            </w:pPr>
            <w:r>
              <w:rPr>
                <w:rFonts w:hint="eastAsia" w:ascii="仿宋" w:hAnsi="仿宋" w:eastAsia="仿宋" w:cs="仿宋"/>
                <w:sz w:val="28"/>
                <w:szCs w:val="28"/>
                <w:lang w:val="zh-CN"/>
              </w:rPr>
              <w:t>联系方式：</w:t>
            </w:r>
          </w:p>
        </w:tc>
      </w:tr>
      <w:tr w14:paraId="2472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31B7AFE6">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rPr>
              <w:t>对多包</w:t>
            </w:r>
            <w:r>
              <w:rPr>
                <w:rFonts w:hint="eastAsia" w:ascii="仿宋" w:hAnsi="仿宋" w:eastAsia="仿宋" w:cs="仿宋"/>
                <w:sz w:val="28"/>
                <w:szCs w:val="28"/>
                <w:lang w:val="en-US" w:eastAsia="zh-CN"/>
              </w:rPr>
              <w:t>遴选</w:t>
            </w:r>
          </w:p>
          <w:p w14:paraId="151380E0">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的规定</w:t>
            </w:r>
          </w:p>
        </w:tc>
        <w:tc>
          <w:tcPr>
            <w:tcW w:w="3862" w:type="pct"/>
            <w:vAlign w:val="center"/>
          </w:tcPr>
          <w:p w14:paraId="0E6914A7">
            <w:pPr>
              <w:autoSpaceDE w:val="0"/>
              <w:autoSpaceDN w:val="0"/>
              <w:snapToGrid w:val="0"/>
              <w:spacing w:line="240" w:lineRule="auto"/>
              <w:jc w:val="left"/>
              <w:rPr>
                <w:rFonts w:hint="eastAsia" w:ascii="仿宋" w:hAnsi="仿宋" w:eastAsia="仿宋" w:cs="仿宋"/>
                <w:kern w:val="0"/>
                <w:sz w:val="28"/>
                <w:szCs w:val="28"/>
              </w:rPr>
            </w:pPr>
            <w:r>
              <w:rPr>
                <w:rFonts w:hint="eastAsia" w:ascii="仿宋" w:hAnsi="仿宋" w:eastAsia="仿宋" w:cs="仿宋"/>
                <w:kern w:val="0"/>
                <w:sz w:val="28"/>
                <w:szCs w:val="28"/>
              </w:rPr>
              <w:sym w:font="Wingdings" w:char="00FE"/>
            </w:r>
            <w:r>
              <w:rPr>
                <w:rFonts w:hint="eastAsia" w:ascii="仿宋" w:hAnsi="仿宋" w:eastAsia="仿宋" w:cs="仿宋"/>
                <w:kern w:val="0"/>
                <w:sz w:val="28"/>
                <w:szCs w:val="28"/>
              </w:rPr>
              <w:t>无</w:t>
            </w:r>
          </w:p>
          <w:p w14:paraId="15FC81BC">
            <w:pPr>
              <w:adjustRightInd w:val="0"/>
              <w:snapToGrid w:val="0"/>
              <w:spacing w:line="240" w:lineRule="auto"/>
              <w:ind w:right="21" w:rightChars="10"/>
              <w:rPr>
                <w:rFonts w:hint="eastAsia" w:ascii="仿宋" w:hAnsi="仿宋" w:eastAsia="仿宋" w:cs="仿宋"/>
                <w:sz w:val="28"/>
                <w:szCs w:val="28"/>
                <w:lang w:val="zh-CN"/>
              </w:rPr>
            </w:pPr>
            <w:r>
              <w:rPr>
                <w:rFonts w:hint="eastAsia" w:ascii="仿宋" w:hAnsi="仿宋" w:eastAsia="仿宋" w:cs="仿宋"/>
                <w:sz w:val="28"/>
                <w:szCs w:val="28"/>
              </w:rPr>
              <w:sym w:font="Wingdings" w:char="00A8"/>
            </w:r>
            <w:r>
              <w:rPr>
                <w:rFonts w:hint="eastAsia" w:ascii="仿宋" w:hAnsi="仿宋" w:eastAsia="仿宋" w:cs="仿宋"/>
                <w:sz w:val="28"/>
                <w:szCs w:val="28"/>
                <w:lang w:val="zh-CN"/>
              </w:rPr>
              <w:t>有：</w:t>
            </w:r>
          </w:p>
        </w:tc>
      </w:tr>
      <w:tr w14:paraId="6EF6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08D6F5CA">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备选方案</w:t>
            </w:r>
          </w:p>
        </w:tc>
        <w:tc>
          <w:tcPr>
            <w:tcW w:w="3862" w:type="pct"/>
            <w:vAlign w:val="center"/>
          </w:tcPr>
          <w:p w14:paraId="44B98520">
            <w:pPr>
              <w:autoSpaceDE w:val="0"/>
              <w:autoSpaceDN w:val="0"/>
              <w:adjustRightInd w:val="0"/>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rPr>
              <w:sym w:font="Wingdings" w:char="00FE"/>
            </w:r>
            <w:r>
              <w:rPr>
                <w:rFonts w:hint="eastAsia" w:ascii="仿宋" w:hAnsi="仿宋" w:eastAsia="仿宋" w:cs="仿宋"/>
                <w:sz w:val="28"/>
                <w:szCs w:val="28"/>
                <w:lang w:val="zh-CN"/>
              </w:rPr>
              <w:t>不接受备选方案</w:t>
            </w:r>
          </w:p>
          <w:p w14:paraId="241DD58E">
            <w:pPr>
              <w:autoSpaceDE w:val="0"/>
              <w:autoSpaceDN w:val="0"/>
              <w:adjustRightInd w:val="0"/>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rPr>
              <w:sym w:font="Wingdings" w:char="00A8"/>
            </w:r>
            <w:r>
              <w:rPr>
                <w:rFonts w:hint="eastAsia" w:ascii="仿宋" w:hAnsi="仿宋" w:eastAsia="仿宋" w:cs="仿宋"/>
                <w:sz w:val="28"/>
                <w:szCs w:val="28"/>
                <w:lang w:val="zh-CN"/>
              </w:rPr>
              <w:t xml:space="preserve">接受备选方案    </w:t>
            </w:r>
          </w:p>
        </w:tc>
      </w:tr>
      <w:tr w14:paraId="6564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11C2B785">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联合体询价</w:t>
            </w:r>
          </w:p>
        </w:tc>
        <w:tc>
          <w:tcPr>
            <w:tcW w:w="3862" w:type="pct"/>
            <w:vAlign w:val="center"/>
          </w:tcPr>
          <w:p w14:paraId="405BA884">
            <w:pPr>
              <w:autoSpaceDE w:val="0"/>
              <w:autoSpaceDN w:val="0"/>
              <w:adjustRightInd w:val="0"/>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rPr>
              <w:sym w:font="Wingdings" w:char="00FE"/>
            </w:r>
            <w:r>
              <w:rPr>
                <w:rFonts w:hint="eastAsia" w:ascii="仿宋" w:hAnsi="仿宋" w:eastAsia="仿宋" w:cs="仿宋"/>
                <w:sz w:val="28"/>
                <w:szCs w:val="28"/>
                <w:lang w:val="zh-CN"/>
              </w:rPr>
              <w:t>不接受联合体</w:t>
            </w:r>
          </w:p>
          <w:p w14:paraId="1D025A84">
            <w:pPr>
              <w:autoSpaceDE w:val="0"/>
              <w:autoSpaceDN w:val="0"/>
              <w:adjustRightInd w:val="0"/>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rPr>
              <w:sym w:font="Wingdings" w:char="00A8"/>
            </w:r>
            <w:r>
              <w:rPr>
                <w:rFonts w:hint="eastAsia" w:ascii="仿宋" w:hAnsi="仿宋" w:eastAsia="仿宋" w:cs="仿宋"/>
                <w:sz w:val="28"/>
                <w:szCs w:val="28"/>
                <w:lang w:val="zh-CN"/>
              </w:rPr>
              <w:t xml:space="preserve">接受联合体      </w:t>
            </w:r>
          </w:p>
        </w:tc>
      </w:tr>
      <w:tr w14:paraId="0225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50B84E78">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资格证明文件</w:t>
            </w:r>
          </w:p>
        </w:tc>
        <w:tc>
          <w:tcPr>
            <w:tcW w:w="3862" w:type="pct"/>
            <w:vAlign w:val="center"/>
          </w:tcPr>
          <w:p w14:paraId="6A875F71">
            <w:pPr>
              <w:snapToGrid w:val="0"/>
              <w:spacing w:line="240" w:lineRule="auto"/>
              <w:ind w:left="21" w:leftChars="10" w:right="21" w:rightChars="10"/>
              <w:jc w:val="left"/>
              <w:rPr>
                <w:rFonts w:hint="eastAsia" w:ascii="仿宋" w:hAnsi="仿宋" w:eastAsia="仿宋" w:cs="仿宋"/>
                <w:sz w:val="28"/>
                <w:szCs w:val="28"/>
                <w:lang w:val="zh-CN"/>
              </w:rPr>
            </w:pPr>
            <w:r>
              <w:rPr>
                <w:rFonts w:hint="eastAsia" w:ascii="仿宋" w:hAnsi="仿宋" w:eastAsia="仿宋" w:cs="仿宋"/>
                <w:sz w:val="28"/>
                <w:szCs w:val="28"/>
                <w:lang w:val="zh-CN"/>
              </w:rPr>
              <w:t>详见第一章“</w:t>
            </w: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公告”第二项“申请人的资格要求”</w:t>
            </w:r>
          </w:p>
        </w:tc>
      </w:tr>
      <w:tr w14:paraId="183F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1137" w:type="pct"/>
            <w:vAlign w:val="center"/>
          </w:tcPr>
          <w:p w14:paraId="0647398F">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其他资格证明</w:t>
            </w:r>
          </w:p>
          <w:p w14:paraId="54D7C317">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文件</w:t>
            </w:r>
          </w:p>
        </w:tc>
        <w:tc>
          <w:tcPr>
            <w:tcW w:w="3862" w:type="pct"/>
            <w:vAlign w:val="center"/>
          </w:tcPr>
          <w:p w14:paraId="74DB1095">
            <w:pPr>
              <w:autoSpaceDE w:val="0"/>
              <w:autoSpaceDN w:val="0"/>
              <w:snapToGrid w:val="0"/>
              <w:spacing w:line="240" w:lineRule="auto"/>
              <w:jc w:val="left"/>
              <w:rPr>
                <w:rFonts w:hint="eastAsia" w:ascii="仿宋" w:hAnsi="仿宋" w:eastAsia="仿宋" w:cs="仿宋"/>
                <w:kern w:val="0"/>
                <w:sz w:val="28"/>
                <w:szCs w:val="28"/>
              </w:rPr>
            </w:pPr>
            <w:r>
              <w:rPr>
                <w:rFonts w:hint="eastAsia" w:ascii="仿宋" w:hAnsi="仿宋" w:eastAsia="仿宋" w:cs="仿宋"/>
                <w:kern w:val="0"/>
                <w:sz w:val="28"/>
                <w:szCs w:val="28"/>
              </w:rPr>
              <w:sym w:font="Wingdings" w:char="00FE"/>
            </w:r>
            <w:r>
              <w:rPr>
                <w:rFonts w:hint="eastAsia" w:ascii="仿宋" w:hAnsi="仿宋" w:eastAsia="仿宋" w:cs="仿宋"/>
                <w:kern w:val="0"/>
                <w:sz w:val="28"/>
                <w:szCs w:val="28"/>
              </w:rPr>
              <w:t>无</w:t>
            </w:r>
          </w:p>
          <w:p w14:paraId="79DBF2A9">
            <w:pPr>
              <w:adjustRightInd w:val="0"/>
              <w:snapToGrid w:val="0"/>
              <w:spacing w:line="240" w:lineRule="auto"/>
              <w:ind w:right="21" w:rightChars="10"/>
              <w:rPr>
                <w:rFonts w:hint="eastAsia" w:ascii="仿宋" w:hAnsi="仿宋" w:eastAsia="仿宋" w:cs="仿宋"/>
                <w:sz w:val="28"/>
                <w:szCs w:val="28"/>
                <w:u w:val="single"/>
                <w:lang w:val="zh-CN"/>
              </w:rPr>
            </w:pPr>
            <w:r>
              <w:rPr>
                <w:rFonts w:hint="eastAsia" w:ascii="仿宋" w:hAnsi="仿宋" w:eastAsia="仿宋" w:cs="仿宋"/>
                <w:sz w:val="28"/>
                <w:szCs w:val="28"/>
              </w:rPr>
              <w:sym w:font="Wingdings" w:char="00A8"/>
            </w:r>
            <w:r>
              <w:rPr>
                <w:rFonts w:hint="eastAsia" w:ascii="仿宋" w:hAnsi="仿宋" w:eastAsia="仿宋" w:cs="仿宋"/>
                <w:sz w:val="28"/>
                <w:szCs w:val="28"/>
                <w:lang w:val="zh-CN"/>
              </w:rPr>
              <w:t>有：</w:t>
            </w:r>
          </w:p>
        </w:tc>
      </w:tr>
      <w:tr w14:paraId="55D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5C3CC829">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证明响应内容</w:t>
            </w:r>
          </w:p>
          <w:p w14:paraId="38BE8C50">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符合</w:t>
            </w: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文件要求的文件和</w:t>
            </w: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文件规定的其他资料</w:t>
            </w:r>
          </w:p>
        </w:tc>
        <w:tc>
          <w:tcPr>
            <w:tcW w:w="3862" w:type="pct"/>
            <w:vAlign w:val="center"/>
          </w:tcPr>
          <w:p w14:paraId="617196A7">
            <w:pPr>
              <w:adjustRightInd w:val="0"/>
              <w:snapToGrid w:val="0"/>
              <w:spacing w:line="240" w:lineRule="auto"/>
              <w:ind w:right="11"/>
              <w:rPr>
                <w:rFonts w:hint="eastAsia" w:ascii="仿宋" w:hAnsi="仿宋" w:eastAsia="仿宋" w:cs="仿宋"/>
                <w:sz w:val="28"/>
                <w:szCs w:val="28"/>
                <w:lang w:val="zh-CN"/>
              </w:rPr>
            </w:pPr>
            <w:r>
              <w:rPr>
                <w:rFonts w:hint="eastAsia" w:ascii="仿宋" w:hAnsi="仿宋" w:eastAsia="仿宋" w:cs="仿宋"/>
                <w:sz w:val="28"/>
                <w:szCs w:val="28"/>
                <w:lang w:val="zh-CN"/>
              </w:rPr>
              <w:t>证明满足</w:t>
            </w: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文件第三章中技术要求及商务要求的所有相关规定的内容。</w:t>
            </w:r>
          </w:p>
        </w:tc>
      </w:tr>
      <w:tr w14:paraId="6705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37" w:type="pct"/>
            <w:vAlign w:val="center"/>
          </w:tcPr>
          <w:p w14:paraId="6A21FE2C">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遴选</w:t>
            </w:r>
            <w:r>
              <w:rPr>
                <w:rFonts w:hint="eastAsia" w:ascii="仿宋" w:hAnsi="仿宋" w:eastAsia="仿宋" w:cs="仿宋"/>
                <w:snapToGrid w:val="0"/>
                <w:kern w:val="0"/>
                <w:sz w:val="28"/>
                <w:szCs w:val="28"/>
                <w:lang w:val="zh-CN"/>
              </w:rPr>
              <w:t>保证金（以下统称“</w:t>
            </w:r>
            <w:r>
              <w:rPr>
                <w:rFonts w:hint="eastAsia" w:ascii="仿宋" w:hAnsi="仿宋" w:eastAsia="仿宋" w:cs="仿宋"/>
                <w:sz w:val="28"/>
                <w:szCs w:val="28"/>
                <w:lang w:val="en-US" w:eastAsia="zh-CN"/>
              </w:rPr>
              <w:t>遴选</w:t>
            </w:r>
            <w:r>
              <w:rPr>
                <w:rFonts w:hint="eastAsia" w:ascii="仿宋" w:hAnsi="仿宋" w:eastAsia="仿宋" w:cs="仿宋"/>
                <w:snapToGrid w:val="0"/>
                <w:kern w:val="0"/>
                <w:sz w:val="28"/>
                <w:szCs w:val="28"/>
                <w:lang w:val="zh-CN"/>
              </w:rPr>
              <w:t>保证金”）</w:t>
            </w:r>
          </w:p>
        </w:tc>
        <w:tc>
          <w:tcPr>
            <w:tcW w:w="3862" w:type="pct"/>
            <w:vAlign w:val="center"/>
          </w:tcPr>
          <w:p w14:paraId="1ED2D4F3">
            <w:pPr>
              <w:autoSpaceDE w:val="0"/>
              <w:autoSpaceDN w:val="0"/>
              <w:adjustRightInd w:val="0"/>
              <w:snapToGrid w:val="0"/>
              <w:spacing w:line="240" w:lineRule="auto"/>
              <w:ind w:right="10"/>
              <w:rPr>
                <w:rFonts w:hint="eastAsia" w:ascii="仿宋" w:hAnsi="仿宋" w:eastAsia="仿宋" w:cs="仿宋"/>
                <w:sz w:val="28"/>
                <w:szCs w:val="28"/>
                <w:lang w:val="zh-CN"/>
              </w:rPr>
            </w:pPr>
            <w:r>
              <w:rPr>
                <w:rFonts w:hint="eastAsia" w:ascii="仿宋" w:hAnsi="仿宋" w:eastAsia="仿宋" w:cs="仿宋"/>
                <w:sz w:val="28"/>
                <w:szCs w:val="28"/>
              </w:rPr>
              <w:t>本项目不收保证金。</w:t>
            </w:r>
          </w:p>
        </w:tc>
      </w:tr>
      <w:tr w14:paraId="514A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37" w:type="pct"/>
            <w:vAlign w:val="center"/>
          </w:tcPr>
          <w:p w14:paraId="03FD2D4A">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响应文件有效期</w:t>
            </w:r>
          </w:p>
        </w:tc>
        <w:tc>
          <w:tcPr>
            <w:tcW w:w="3862" w:type="pct"/>
            <w:vAlign w:val="center"/>
          </w:tcPr>
          <w:p w14:paraId="65CA3FBD">
            <w:pPr>
              <w:autoSpaceDE w:val="0"/>
              <w:autoSpaceDN w:val="0"/>
              <w:adjustRightInd w:val="0"/>
              <w:snapToGrid w:val="0"/>
              <w:spacing w:line="240" w:lineRule="auto"/>
              <w:ind w:right="10"/>
              <w:rPr>
                <w:rFonts w:hint="eastAsia" w:ascii="仿宋" w:hAnsi="仿宋" w:eastAsia="仿宋" w:cs="仿宋"/>
                <w:sz w:val="28"/>
                <w:szCs w:val="28"/>
              </w:rPr>
            </w:pPr>
            <w:r>
              <w:rPr>
                <w:rFonts w:hint="eastAsia" w:ascii="仿宋" w:hAnsi="仿宋" w:eastAsia="仿宋" w:cs="仿宋"/>
                <w:sz w:val="28"/>
                <w:szCs w:val="28"/>
              </w:rPr>
              <w:t>响应文件递交截止日期后</w:t>
            </w:r>
            <w:r>
              <w:rPr>
                <w:rFonts w:hint="eastAsia" w:ascii="仿宋" w:hAnsi="仿宋" w:eastAsia="仿宋" w:cs="仿宋"/>
                <w:sz w:val="28"/>
                <w:szCs w:val="28"/>
                <w:lang w:val="en-US" w:eastAsia="zh-CN"/>
              </w:rPr>
              <w:t>90</w:t>
            </w:r>
            <w:r>
              <w:rPr>
                <w:rFonts w:hint="eastAsia" w:ascii="仿宋" w:hAnsi="仿宋" w:eastAsia="仿宋" w:cs="仿宋"/>
                <w:sz w:val="28"/>
                <w:szCs w:val="28"/>
              </w:rPr>
              <w:t>日历日</w:t>
            </w:r>
          </w:p>
        </w:tc>
      </w:tr>
      <w:tr w14:paraId="22C8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76B7ABFB">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响应文件</w:t>
            </w:r>
          </w:p>
          <w:p w14:paraId="3A284601">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正、副本数量</w:t>
            </w:r>
          </w:p>
        </w:tc>
        <w:tc>
          <w:tcPr>
            <w:tcW w:w="3862" w:type="pct"/>
            <w:vAlign w:val="center"/>
          </w:tcPr>
          <w:p w14:paraId="0577FA26">
            <w:pPr>
              <w:spacing w:line="240" w:lineRule="auto"/>
              <w:rPr>
                <w:rFonts w:hint="eastAsia" w:ascii="仿宋" w:hAnsi="仿宋" w:eastAsia="仿宋" w:cs="仿宋"/>
                <w:kern w:val="0"/>
                <w:sz w:val="28"/>
                <w:szCs w:val="28"/>
              </w:rPr>
            </w:pPr>
            <w:r>
              <w:rPr>
                <w:rFonts w:hint="eastAsia" w:ascii="仿宋" w:hAnsi="仿宋" w:eastAsia="仿宋" w:cs="仿宋"/>
                <w:kern w:val="0"/>
                <w:sz w:val="28"/>
                <w:szCs w:val="28"/>
              </w:rPr>
              <w:t>纸质响应文件：正本</w:t>
            </w:r>
            <w:r>
              <w:rPr>
                <w:rFonts w:hint="eastAsia" w:ascii="仿宋" w:hAnsi="仿宋" w:eastAsia="仿宋" w:cs="仿宋"/>
                <w:sz w:val="28"/>
                <w:szCs w:val="28"/>
                <w:lang w:val="en-US" w:eastAsia="zh-CN"/>
              </w:rPr>
              <w:t>壹</w:t>
            </w:r>
            <w:r>
              <w:rPr>
                <w:rFonts w:hint="eastAsia" w:ascii="仿宋" w:hAnsi="仿宋" w:eastAsia="仿宋" w:cs="仿宋"/>
                <w:kern w:val="0"/>
                <w:sz w:val="28"/>
                <w:szCs w:val="28"/>
              </w:rPr>
              <w:t>份，副本</w:t>
            </w:r>
            <w:r>
              <w:rPr>
                <w:rFonts w:hint="eastAsia" w:ascii="仿宋" w:hAnsi="仿宋" w:eastAsia="仿宋" w:cs="仿宋"/>
                <w:sz w:val="28"/>
                <w:szCs w:val="28"/>
                <w:lang w:val="en-US" w:eastAsia="zh-CN"/>
              </w:rPr>
              <w:t>贰</w:t>
            </w:r>
            <w:r>
              <w:rPr>
                <w:rFonts w:hint="eastAsia" w:ascii="仿宋" w:hAnsi="仿宋" w:eastAsia="仿宋" w:cs="仿宋"/>
                <w:kern w:val="0"/>
                <w:sz w:val="28"/>
                <w:szCs w:val="28"/>
              </w:rPr>
              <w:t>份。正本和副本的封面上应当清楚地标记“正本”或者“副本”字样。正本和副本不一致时，以正本为准。</w:t>
            </w:r>
          </w:p>
          <w:p w14:paraId="276050DD">
            <w:pPr>
              <w:spacing w:line="240" w:lineRule="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电子</w:t>
            </w:r>
            <w:r>
              <w:rPr>
                <w:rFonts w:hint="eastAsia" w:ascii="仿宋" w:hAnsi="仿宋" w:eastAsia="仿宋" w:cs="仿宋"/>
                <w:kern w:val="0"/>
                <w:sz w:val="28"/>
                <w:szCs w:val="28"/>
              </w:rPr>
              <w:t>响应文件：</w:t>
            </w:r>
            <w:r>
              <w:rPr>
                <w:rFonts w:hint="eastAsia" w:ascii="仿宋" w:hAnsi="仿宋" w:eastAsia="仿宋" w:cs="仿宋"/>
                <w:kern w:val="0"/>
                <w:sz w:val="28"/>
                <w:szCs w:val="28"/>
                <w:lang w:val="en-US" w:eastAsia="zh-CN"/>
              </w:rPr>
              <w:t>不要求。</w:t>
            </w:r>
          </w:p>
          <w:p w14:paraId="2BE4CD38">
            <w:pPr>
              <w:spacing w:line="240" w:lineRule="auto"/>
              <w:rPr>
                <w:rFonts w:hint="eastAsia" w:ascii="仿宋" w:hAnsi="仿宋" w:eastAsia="仿宋" w:cs="仿宋"/>
                <w:kern w:val="0"/>
                <w:sz w:val="28"/>
                <w:szCs w:val="28"/>
              </w:rPr>
            </w:pPr>
            <w:r>
              <w:rPr>
                <w:rFonts w:hint="eastAsia" w:ascii="仿宋" w:hAnsi="仿宋" w:eastAsia="仿宋" w:cs="仿宋"/>
                <w:kern w:val="0"/>
                <w:sz w:val="28"/>
                <w:szCs w:val="28"/>
              </w:rPr>
              <w:t>响应文件正本应用不褪色的材料书写或打印，并由</w:t>
            </w:r>
            <w:r>
              <w:rPr>
                <w:rFonts w:hint="eastAsia" w:ascii="仿宋" w:hAnsi="仿宋" w:eastAsia="仿宋" w:cs="仿宋"/>
                <w:kern w:val="0"/>
                <w:sz w:val="28"/>
                <w:szCs w:val="28"/>
                <w:lang w:val="en-US" w:eastAsia="zh-CN"/>
              </w:rPr>
              <w:t>申请人</w:t>
            </w:r>
            <w:r>
              <w:rPr>
                <w:rFonts w:hint="eastAsia" w:ascii="仿宋" w:hAnsi="仿宋" w:eastAsia="仿宋" w:cs="仿宋"/>
                <w:kern w:val="0"/>
                <w:sz w:val="28"/>
                <w:szCs w:val="28"/>
              </w:rPr>
              <w:t>代表按询价文件规定在响应文件上签字并加盖公章。</w:t>
            </w:r>
            <w:r>
              <w:rPr>
                <w:rFonts w:hint="eastAsia" w:ascii="仿宋" w:hAnsi="仿宋" w:eastAsia="仿宋" w:cs="仿宋"/>
                <w:kern w:val="0"/>
                <w:sz w:val="28"/>
                <w:szCs w:val="28"/>
                <w:lang w:val="en-US" w:eastAsia="zh-CN"/>
              </w:rPr>
              <w:t>申请人</w:t>
            </w:r>
            <w:r>
              <w:rPr>
                <w:rFonts w:hint="eastAsia" w:ascii="仿宋" w:hAnsi="仿宋" w:eastAsia="仿宋" w:cs="仿宋"/>
                <w:kern w:val="0"/>
                <w:sz w:val="28"/>
                <w:szCs w:val="28"/>
              </w:rPr>
              <w:t>代表是法定代表人的，响应文件应附法定代表人身份证明；</w:t>
            </w:r>
            <w:r>
              <w:rPr>
                <w:rFonts w:hint="eastAsia" w:ascii="仿宋" w:hAnsi="仿宋" w:eastAsia="仿宋" w:cs="仿宋"/>
                <w:kern w:val="0"/>
                <w:sz w:val="28"/>
                <w:szCs w:val="28"/>
                <w:lang w:val="en-US" w:eastAsia="zh-CN"/>
              </w:rPr>
              <w:t>申请人</w:t>
            </w:r>
            <w:r>
              <w:rPr>
                <w:rFonts w:hint="eastAsia" w:ascii="仿宋" w:hAnsi="仿宋" w:eastAsia="仿宋" w:cs="仿宋"/>
                <w:kern w:val="0"/>
                <w:sz w:val="28"/>
                <w:szCs w:val="28"/>
              </w:rPr>
              <w:t>代表是授权代理人的，响应文件应附法定代表人签署的授权委托书和授权代理人身份证明。响应文件应尽量避免涂改、行间插字或删除。如果出现上述情况，改动之处应加盖单位章或由</w:t>
            </w:r>
            <w:r>
              <w:rPr>
                <w:rFonts w:hint="eastAsia" w:ascii="仿宋" w:hAnsi="仿宋" w:eastAsia="仿宋" w:cs="仿宋"/>
                <w:kern w:val="0"/>
                <w:sz w:val="28"/>
                <w:szCs w:val="28"/>
                <w:lang w:val="en-US" w:eastAsia="zh-CN"/>
              </w:rPr>
              <w:t>申请人</w:t>
            </w:r>
            <w:r>
              <w:rPr>
                <w:rFonts w:hint="eastAsia" w:ascii="仿宋" w:hAnsi="仿宋" w:eastAsia="仿宋" w:cs="仿宋"/>
                <w:kern w:val="0"/>
                <w:sz w:val="28"/>
                <w:szCs w:val="28"/>
              </w:rPr>
              <w:t>代表签字确认。</w:t>
            </w:r>
          </w:p>
          <w:p w14:paraId="22E232AF">
            <w:pPr>
              <w:autoSpaceDE w:val="0"/>
              <w:autoSpaceDN w:val="0"/>
              <w:adjustRightInd w:val="0"/>
              <w:snapToGrid w:val="0"/>
              <w:spacing w:line="240" w:lineRule="auto"/>
              <w:ind w:right="11"/>
              <w:rPr>
                <w:rFonts w:hint="eastAsia" w:ascii="仿宋" w:hAnsi="仿宋" w:eastAsia="仿宋" w:cs="仿宋"/>
                <w:sz w:val="28"/>
                <w:szCs w:val="28"/>
                <w:lang w:val="zh-CN"/>
              </w:rPr>
            </w:pPr>
            <w:r>
              <w:rPr>
                <w:rFonts w:hint="eastAsia" w:ascii="仿宋" w:hAnsi="仿宋" w:eastAsia="仿宋" w:cs="仿宋"/>
                <w:kern w:val="0"/>
                <w:sz w:val="28"/>
                <w:szCs w:val="28"/>
              </w:rPr>
              <w:t>响应文件因字迹潦草、表达不清或装订不当所引起的后果由</w:t>
            </w:r>
            <w:r>
              <w:rPr>
                <w:rFonts w:hint="eastAsia" w:ascii="仿宋" w:hAnsi="仿宋" w:eastAsia="仿宋" w:cs="仿宋"/>
                <w:kern w:val="0"/>
                <w:sz w:val="28"/>
                <w:szCs w:val="28"/>
                <w:lang w:val="en-US" w:eastAsia="zh-CN"/>
              </w:rPr>
              <w:t>申请人</w:t>
            </w:r>
            <w:r>
              <w:rPr>
                <w:rFonts w:hint="eastAsia" w:ascii="仿宋" w:hAnsi="仿宋" w:eastAsia="仿宋" w:cs="仿宋"/>
                <w:kern w:val="0"/>
                <w:sz w:val="28"/>
                <w:szCs w:val="28"/>
              </w:rPr>
              <w:t>负责。</w:t>
            </w:r>
          </w:p>
        </w:tc>
      </w:tr>
      <w:tr w14:paraId="26F0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5122137E">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样品</w:t>
            </w:r>
          </w:p>
        </w:tc>
        <w:tc>
          <w:tcPr>
            <w:tcW w:w="3862" w:type="pct"/>
            <w:vAlign w:val="center"/>
          </w:tcPr>
          <w:p w14:paraId="309CA867">
            <w:pPr>
              <w:autoSpaceDE w:val="0"/>
              <w:autoSpaceDN w:val="0"/>
              <w:snapToGrid w:val="0"/>
              <w:spacing w:line="240" w:lineRule="auto"/>
              <w:jc w:val="left"/>
              <w:rPr>
                <w:rFonts w:hint="eastAsia" w:ascii="仿宋" w:hAnsi="仿宋" w:eastAsia="仿宋" w:cs="仿宋"/>
                <w:kern w:val="0"/>
                <w:sz w:val="28"/>
                <w:szCs w:val="28"/>
              </w:rPr>
            </w:pPr>
            <w:r>
              <w:rPr>
                <w:rFonts w:hint="eastAsia" w:ascii="仿宋" w:hAnsi="仿宋" w:eastAsia="仿宋" w:cs="仿宋"/>
                <w:kern w:val="0"/>
                <w:sz w:val="28"/>
                <w:szCs w:val="28"/>
              </w:rPr>
              <w:sym w:font="Wingdings" w:char="00FE"/>
            </w:r>
            <w:r>
              <w:rPr>
                <w:rFonts w:hint="eastAsia" w:ascii="仿宋" w:hAnsi="仿宋" w:eastAsia="仿宋" w:cs="仿宋"/>
                <w:kern w:val="0"/>
                <w:sz w:val="28"/>
                <w:szCs w:val="28"/>
              </w:rPr>
              <w:t>无</w:t>
            </w:r>
          </w:p>
          <w:p w14:paraId="4A89225C">
            <w:pPr>
              <w:autoSpaceDE w:val="0"/>
              <w:autoSpaceDN w:val="0"/>
              <w:adjustRightInd w:val="0"/>
              <w:snapToGrid w:val="0"/>
              <w:spacing w:line="240" w:lineRule="auto"/>
              <w:ind w:right="10"/>
              <w:rPr>
                <w:rFonts w:hint="eastAsia" w:ascii="仿宋" w:hAnsi="仿宋" w:eastAsia="仿宋" w:cs="仿宋"/>
                <w:sz w:val="28"/>
                <w:szCs w:val="28"/>
                <w:lang w:val="zh-CN"/>
              </w:rPr>
            </w:pPr>
            <w:r>
              <w:rPr>
                <w:rFonts w:hint="eastAsia" w:ascii="仿宋" w:hAnsi="仿宋" w:eastAsia="仿宋" w:cs="仿宋"/>
                <w:sz w:val="28"/>
                <w:szCs w:val="28"/>
              </w:rPr>
              <w:sym w:font="Wingdings" w:char="00A8"/>
            </w:r>
            <w:r>
              <w:rPr>
                <w:rFonts w:hint="eastAsia" w:ascii="仿宋" w:hAnsi="仿宋" w:eastAsia="仿宋" w:cs="仿宋"/>
                <w:sz w:val="28"/>
                <w:szCs w:val="28"/>
                <w:lang w:val="zh-CN"/>
              </w:rPr>
              <w:t>有：</w:t>
            </w:r>
          </w:p>
          <w:p w14:paraId="2E7DD2E8">
            <w:pPr>
              <w:autoSpaceDE w:val="0"/>
              <w:autoSpaceDN w:val="0"/>
              <w:adjustRightInd w:val="0"/>
              <w:snapToGrid w:val="0"/>
              <w:spacing w:line="240" w:lineRule="auto"/>
              <w:ind w:right="10"/>
              <w:rPr>
                <w:rFonts w:hint="eastAsia" w:ascii="仿宋" w:hAnsi="仿宋" w:eastAsia="仿宋" w:cs="仿宋"/>
                <w:sz w:val="28"/>
                <w:szCs w:val="28"/>
                <w:u w:val="single"/>
                <w:lang w:val="zh-CN"/>
              </w:rPr>
            </w:pPr>
            <w:r>
              <w:rPr>
                <w:rFonts w:hint="eastAsia" w:ascii="仿宋" w:hAnsi="仿宋" w:eastAsia="仿宋" w:cs="仿宋"/>
                <w:sz w:val="28"/>
                <w:szCs w:val="28"/>
                <w:lang w:val="zh-CN"/>
              </w:rPr>
              <w:t>样品名称：</w:t>
            </w:r>
          </w:p>
          <w:p w14:paraId="67A2F6D0">
            <w:pPr>
              <w:autoSpaceDE w:val="0"/>
              <w:autoSpaceDN w:val="0"/>
              <w:adjustRightInd w:val="0"/>
              <w:snapToGrid w:val="0"/>
              <w:spacing w:line="240" w:lineRule="auto"/>
              <w:ind w:right="10"/>
              <w:rPr>
                <w:rFonts w:hint="eastAsia" w:ascii="仿宋" w:hAnsi="仿宋" w:eastAsia="仿宋" w:cs="仿宋"/>
                <w:sz w:val="28"/>
                <w:szCs w:val="28"/>
                <w:u w:val="single"/>
              </w:rPr>
            </w:pPr>
            <w:r>
              <w:rPr>
                <w:rFonts w:hint="eastAsia" w:ascii="仿宋" w:hAnsi="仿宋" w:eastAsia="仿宋" w:cs="仿宋"/>
                <w:sz w:val="28"/>
                <w:szCs w:val="28"/>
                <w:lang w:val="zh-CN"/>
              </w:rPr>
              <w:t>样品数量：</w:t>
            </w:r>
          </w:p>
        </w:tc>
      </w:tr>
      <w:tr w14:paraId="17D3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57F6ADEA">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响应文件送达地点及递交</w:t>
            </w:r>
          </w:p>
          <w:p w14:paraId="5F388258">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截止时间</w:t>
            </w:r>
          </w:p>
        </w:tc>
        <w:tc>
          <w:tcPr>
            <w:tcW w:w="3862" w:type="pct"/>
            <w:vAlign w:val="center"/>
          </w:tcPr>
          <w:p w14:paraId="730A81CA">
            <w:pPr>
              <w:autoSpaceDE w:val="0"/>
              <w:autoSpaceDN w:val="0"/>
              <w:adjustRightInd w:val="0"/>
              <w:snapToGrid w:val="0"/>
              <w:spacing w:line="240" w:lineRule="auto"/>
              <w:ind w:right="21" w:rightChars="10"/>
              <w:rPr>
                <w:rFonts w:hint="eastAsia" w:ascii="仿宋" w:hAnsi="仿宋" w:eastAsia="仿宋" w:cs="仿宋"/>
                <w:sz w:val="28"/>
                <w:szCs w:val="28"/>
                <w:lang w:val="zh-CN"/>
              </w:rPr>
            </w:pPr>
            <w:r>
              <w:rPr>
                <w:rFonts w:hint="eastAsia" w:ascii="仿宋" w:hAnsi="仿宋" w:eastAsia="仿宋" w:cs="仿宋"/>
                <w:sz w:val="28"/>
                <w:szCs w:val="28"/>
                <w:lang w:val="zh-CN"/>
              </w:rPr>
              <w:t>详见第一章“</w:t>
            </w: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公告”内容。</w:t>
            </w:r>
          </w:p>
        </w:tc>
      </w:tr>
      <w:tr w14:paraId="03D5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75A9B909">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遴选</w:t>
            </w:r>
            <w:r>
              <w:rPr>
                <w:rFonts w:hint="eastAsia" w:ascii="仿宋" w:hAnsi="仿宋" w:eastAsia="仿宋" w:cs="仿宋"/>
                <w:sz w:val="28"/>
                <w:szCs w:val="28"/>
                <w:lang w:val="zh-CN"/>
              </w:rPr>
              <w:t>小组人数</w:t>
            </w:r>
          </w:p>
        </w:tc>
        <w:tc>
          <w:tcPr>
            <w:tcW w:w="3862" w:type="pct"/>
            <w:vAlign w:val="center"/>
          </w:tcPr>
          <w:p w14:paraId="037E692B">
            <w:pPr>
              <w:autoSpaceDE w:val="0"/>
              <w:autoSpaceDN w:val="0"/>
              <w:adjustRightInd w:val="0"/>
              <w:snapToGrid w:val="0"/>
              <w:spacing w:line="240" w:lineRule="auto"/>
              <w:ind w:right="21" w:rightChars="10"/>
              <w:rPr>
                <w:rFonts w:hint="eastAsia" w:ascii="仿宋" w:hAnsi="仿宋" w:eastAsia="仿宋" w:cs="仿宋"/>
                <w:sz w:val="28"/>
                <w:szCs w:val="28"/>
                <w:lang w:val="zh-CN"/>
              </w:rPr>
            </w:pPr>
            <w:r>
              <w:rPr>
                <w:rFonts w:hint="eastAsia" w:ascii="仿宋" w:hAnsi="仿宋" w:eastAsia="仿宋" w:cs="仿宋"/>
                <w:sz w:val="28"/>
                <w:szCs w:val="28"/>
                <w:lang w:val="en-US" w:eastAsia="zh-CN"/>
              </w:rPr>
              <w:t>遴选</w:t>
            </w:r>
            <w:r>
              <w:rPr>
                <w:rFonts w:hint="eastAsia" w:ascii="仿宋" w:hAnsi="仿宋" w:eastAsia="仿宋" w:cs="仿宋"/>
                <w:sz w:val="28"/>
                <w:szCs w:val="28"/>
              </w:rPr>
              <w:t>小组共3人以上单数组成。</w:t>
            </w:r>
          </w:p>
        </w:tc>
      </w:tr>
      <w:tr w14:paraId="3D32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5DA83E1">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遴选小组</w:t>
            </w:r>
            <w:r>
              <w:rPr>
                <w:rFonts w:hint="eastAsia" w:ascii="仿宋" w:hAnsi="仿宋" w:eastAsia="仿宋" w:cs="仿宋"/>
                <w:sz w:val="28"/>
                <w:szCs w:val="28"/>
                <w:lang w:val="zh-CN"/>
              </w:rPr>
              <w:t>的产生</w:t>
            </w:r>
          </w:p>
        </w:tc>
        <w:tc>
          <w:tcPr>
            <w:tcW w:w="3862" w:type="pct"/>
            <w:vAlign w:val="center"/>
          </w:tcPr>
          <w:p w14:paraId="449A18AE">
            <w:pPr>
              <w:adjustRightInd w:val="0"/>
              <w:snapToGrid w:val="0"/>
              <w:spacing w:line="240" w:lineRule="auto"/>
              <w:ind w:right="21" w:rightChars="10"/>
              <w:rPr>
                <w:rFonts w:hint="eastAsia" w:ascii="仿宋" w:hAnsi="仿宋" w:eastAsia="仿宋" w:cs="仿宋"/>
                <w:snapToGrid w:val="0"/>
                <w:kern w:val="0"/>
                <w:sz w:val="28"/>
                <w:szCs w:val="28"/>
                <w:u w:val="single"/>
                <w:lang w:val="zh-CN"/>
              </w:rPr>
            </w:pPr>
            <w:r>
              <w:rPr>
                <w:rFonts w:hint="eastAsia" w:ascii="仿宋" w:hAnsi="仿宋" w:eastAsia="仿宋" w:cs="仿宋"/>
                <w:color w:val="auto"/>
                <w:sz w:val="28"/>
                <w:szCs w:val="28"/>
                <w:highlight w:val="none"/>
                <w:lang w:val="zh-CN"/>
              </w:rPr>
              <w:t>由学校按照相关要求组建</w:t>
            </w:r>
          </w:p>
        </w:tc>
      </w:tr>
      <w:tr w14:paraId="2829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1137" w:type="pct"/>
            <w:vAlign w:val="center"/>
          </w:tcPr>
          <w:p w14:paraId="5023F600">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推荐成交候选</w:t>
            </w:r>
          </w:p>
          <w:p w14:paraId="65CA241F">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申请人</w:t>
            </w:r>
            <w:r>
              <w:rPr>
                <w:rFonts w:hint="eastAsia" w:ascii="仿宋" w:hAnsi="仿宋" w:eastAsia="仿宋" w:cs="仿宋"/>
                <w:sz w:val="28"/>
                <w:szCs w:val="28"/>
                <w:lang w:val="zh-CN"/>
              </w:rPr>
              <w:t>数量</w:t>
            </w:r>
          </w:p>
        </w:tc>
        <w:tc>
          <w:tcPr>
            <w:tcW w:w="3862" w:type="pct"/>
            <w:vAlign w:val="center"/>
          </w:tcPr>
          <w:p w14:paraId="106B1217">
            <w:pPr>
              <w:adjustRightInd w:val="0"/>
              <w:snapToGrid w:val="0"/>
              <w:spacing w:line="240" w:lineRule="auto"/>
              <w:ind w:right="10"/>
              <w:rPr>
                <w:rFonts w:hint="eastAsia" w:ascii="仿宋" w:hAnsi="仿宋" w:eastAsia="仿宋" w:cs="仿宋"/>
                <w:sz w:val="28"/>
                <w:szCs w:val="28"/>
              </w:rPr>
            </w:pPr>
            <w:r>
              <w:rPr>
                <w:rFonts w:hint="eastAsia" w:ascii="仿宋" w:hAnsi="仿宋" w:eastAsia="仿宋" w:cs="仿宋"/>
                <w:sz w:val="28"/>
                <w:szCs w:val="28"/>
              </w:rPr>
              <w:t>本项目推荐3名成交候选</w:t>
            </w:r>
            <w:r>
              <w:rPr>
                <w:rFonts w:hint="eastAsia" w:ascii="仿宋" w:hAnsi="仿宋" w:eastAsia="仿宋" w:cs="仿宋"/>
                <w:sz w:val="28"/>
                <w:szCs w:val="28"/>
                <w:lang w:val="en-US" w:eastAsia="zh-CN"/>
              </w:rPr>
              <w:t>申请人</w:t>
            </w:r>
            <w:r>
              <w:rPr>
                <w:rFonts w:hint="eastAsia" w:ascii="仿宋" w:hAnsi="仿宋" w:eastAsia="仿宋" w:cs="仿宋"/>
                <w:sz w:val="28"/>
                <w:szCs w:val="28"/>
              </w:rPr>
              <w:t>。</w:t>
            </w:r>
          </w:p>
        </w:tc>
      </w:tr>
      <w:tr w14:paraId="59BC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1137" w:type="pct"/>
            <w:vAlign w:val="center"/>
          </w:tcPr>
          <w:p w14:paraId="2DC50392">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履约保证金</w:t>
            </w:r>
          </w:p>
        </w:tc>
        <w:tc>
          <w:tcPr>
            <w:tcW w:w="3862" w:type="pct"/>
            <w:vAlign w:val="center"/>
          </w:tcPr>
          <w:p w14:paraId="4F80960A">
            <w:pPr>
              <w:autoSpaceDE w:val="0"/>
              <w:autoSpaceDN w:val="0"/>
              <w:snapToGrid w:val="0"/>
              <w:spacing w:line="240" w:lineRule="auto"/>
              <w:jc w:val="left"/>
              <w:rPr>
                <w:rFonts w:hint="eastAsia" w:ascii="仿宋" w:hAnsi="仿宋" w:eastAsia="仿宋" w:cs="仿宋"/>
                <w:kern w:val="0"/>
                <w:sz w:val="28"/>
                <w:szCs w:val="28"/>
                <w:lang w:val="zh-CN"/>
              </w:rPr>
            </w:pPr>
            <w:r>
              <w:rPr>
                <w:rFonts w:hint="eastAsia" w:ascii="仿宋" w:hAnsi="仿宋" w:eastAsia="仿宋" w:cs="仿宋"/>
                <w:kern w:val="0"/>
                <w:sz w:val="28"/>
                <w:szCs w:val="28"/>
              </w:rPr>
              <w:sym w:font="Wingdings" w:char="00FE"/>
            </w:r>
            <w:r>
              <w:rPr>
                <w:rFonts w:hint="eastAsia" w:ascii="仿宋" w:hAnsi="仿宋" w:eastAsia="仿宋" w:cs="仿宋"/>
                <w:kern w:val="0"/>
                <w:sz w:val="28"/>
                <w:szCs w:val="28"/>
              </w:rPr>
              <w:t>无</w:t>
            </w:r>
          </w:p>
          <w:p w14:paraId="07211914">
            <w:pPr>
              <w:autoSpaceDE w:val="0"/>
              <w:autoSpaceDN w:val="0"/>
              <w:adjustRightInd w:val="0"/>
              <w:snapToGrid w:val="0"/>
              <w:spacing w:line="240" w:lineRule="auto"/>
              <w:ind w:right="10"/>
              <w:jc w:val="left"/>
              <w:rPr>
                <w:rFonts w:hint="eastAsia" w:ascii="仿宋" w:hAnsi="仿宋" w:eastAsia="仿宋" w:cs="仿宋"/>
                <w:sz w:val="28"/>
                <w:szCs w:val="28"/>
                <w:lang w:val="zh-CN"/>
              </w:rPr>
            </w:pPr>
            <w:r>
              <w:rPr>
                <w:rFonts w:hint="eastAsia" w:ascii="仿宋" w:hAnsi="仿宋" w:eastAsia="仿宋" w:cs="仿宋"/>
                <w:sz w:val="28"/>
                <w:szCs w:val="28"/>
              </w:rPr>
              <w:sym w:font="Wingdings" w:char="00A8"/>
            </w:r>
            <w:r>
              <w:rPr>
                <w:rFonts w:hint="eastAsia" w:ascii="仿宋" w:hAnsi="仿宋" w:eastAsia="仿宋" w:cs="仿宋"/>
                <w:sz w:val="28"/>
                <w:szCs w:val="28"/>
                <w:lang w:val="zh-CN"/>
              </w:rPr>
              <w:t>有：</w:t>
            </w:r>
          </w:p>
          <w:p w14:paraId="7C4460AC">
            <w:pPr>
              <w:adjustRightInd w:val="0"/>
              <w:snapToGrid w:val="0"/>
              <w:spacing w:line="240" w:lineRule="auto"/>
              <w:ind w:right="10"/>
              <w:rPr>
                <w:rFonts w:hint="eastAsia" w:ascii="仿宋" w:hAnsi="仿宋" w:eastAsia="仿宋" w:cs="仿宋"/>
                <w:sz w:val="28"/>
                <w:szCs w:val="28"/>
                <w:lang w:val="zh-CN"/>
              </w:rPr>
            </w:pPr>
            <w:r>
              <w:rPr>
                <w:rFonts w:hint="eastAsia" w:ascii="仿宋" w:hAnsi="仿宋" w:eastAsia="仿宋" w:cs="仿宋"/>
                <w:sz w:val="28"/>
                <w:szCs w:val="28"/>
                <w:lang w:val="zh-CN"/>
              </w:rPr>
              <w:t xml:space="preserve">履约保证金金额：             </w:t>
            </w:r>
          </w:p>
          <w:p w14:paraId="3E9CF0E9">
            <w:pPr>
              <w:adjustRightInd w:val="0"/>
              <w:snapToGrid w:val="0"/>
              <w:spacing w:line="240" w:lineRule="auto"/>
              <w:ind w:right="10"/>
              <w:rPr>
                <w:rFonts w:hint="eastAsia" w:ascii="仿宋" w:hAnsi="仿宋" w:eastAsia="仿宋" w:cs="仿宋"/>
                <w:sz w:val="28"/>
                <w:szCs w:val="28"/>
              </w:rPr>
            </w:pPr>
            <w:r>
              <w:rPr>
                <w:rFonts w:hint="eastAsia" w:ascii="仿宋" w:hAnsi="仿宋" w:eastAsia="仿宋" w:cs="仿宋"/>
                <w:sz w:val="28"/>
                <w:szCs w:val="28"/>
                <w:lang w:val="zh-CN"/>
              </w:rPr>
              <w:t xml:space="preserve">履约保证金提交形式：           </w:t>
            </w:r>
          </w:p>
        </w:tc>
      </w:tr>
      <w:tr w14:paraId="5D01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1137" w:type="pct"/>
            <w:vAlign w:val="center"/>
          </w:tcPr>
          <w:p w14:paraId="37EB2884">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成交通知书的</w:t>
            </w:r>
          </w:p>
          <w:p w14:paraId="4D2307A6">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领取时间</w:t>
            </w:r>
          </w:p>
        </w:tc>
        <w:tc>
          <w:tcPr>
            <w:tcW w:w="3862" w:type="pct"/>
            <w:vAlign w:val="center"/>
          </w:tcPr>
          <w:p w14:paraId="0CD9CC52">
            <w:pPr>
              <w:adjustRightInd w:val="0"/>
              <w:snapToGrid w:val="0"/>
              <w:spacing w:line="240" w:lineRule="auto"/>
              <w:ind w:right="10"/>
              <w:rPr>
                <w:rFonts w:hint="eastAsia" w:ascii="仿宋" w:hAnsi="仿宋" w:eastAsia="仿宋" w:cs="仿宋"/>
                <w:sz w:val="28"/>
                <w:szCs w:val="28"/>
                <w:bdr w:val="single" w:color="auto" w:sz="4" w:space="0"/>
              </w:rPr>
            </w:pPr>
            <w:r>
              <w:rPr>
                <w:rFonts w:hint="eastAsia" w:ascii="仿宋" w:hAnsi="仿宋" w:eastAsia="仿宋" w:cs="仿宋"/>
                <w:sz w:val="28"/>
                <w:szCs w:val="28"/>
                <w:lang w:val="zh-CN"/>
              </w:rPr>
              <w:t>成交通知书与成交结果公告同时发出，成交</w:t>
            </w:r>
            <w:r>
              <w:rPr>
                <w:rFonts w:hint="eastAsia" w:ascii="仿宋" w:hAnsi="仿宋" w:eastAsia="仿宋" w:cs="仿宋"/>
                <w:sz w:val="28"/>
                <w:szCs w:val="28"/>
                <w:lang w:val="en-US" w:eastAsia="zh-CN"/>
              </w:rPr>
              <w:t>申请人</w:t>
            </w:r>
            <w:r>
              <w:rPr>
                <w:rFonts w:hint="eastAsia" w:ascii="仿宋" w:hAnsi="仿宋" w:eastAsia="仿宋" w:cs="仿宋"/>
                <w:sz w:val="28"/>
                <w:szCs w:val="28"/>
                <w:lang w:val="zh-CN"/>
              </w:rPr>
              <w:t>在成交结果公告发布以后即可领取。</w:t>
            </w:r>
          </w:p>
        </w:tc>
      </w:tr>
      <w:tr w14:paraId="5E25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3F63C49A">
            <w:pPr>
              <w:autoSpaceDE w:val="0"/>
              <w:autoSpaceDN w:val="0"/>
              <w:adjustRightInd w:val="0"/>
              <w:snapToGrid w:val="0"/>
              <w:spacing w:line="240" w:lineRule="auto"/>
              <w:ind w:left="21" w:leftChars="10" w:right="21" w:rightChars="10"/>
              <w:jc w:val="center"/>
              <w:rPr>
                <w:rFonts w:hint="eastAsia" w:ascii="仿宋" w:hAnsi="仿宋" w:eastAsia="仿宋" w:cs="仿宋"/>
                <w:sz w:val="28"/>
                <w:szCs w:val="28"/>
                <w:lang w:val="zh-CN"/>
              </w:rPr>
            </w:pPr>
            <w:r>
              <w:rPr>
                <w:rFonts w:hint="eastAsia" w:ascii="仿宋" w:hAnsi="仿宋" w:eastAsia="仿宋" w:cs="仿宋"/>
                <w:sz w:val="28"/>
                <w:szCs w:val="28"/>
                <w:lang w:val="zh-CN"/>
              </w:rPr>
              <w:t>其他要求</w:t>
            </w:r>
          </w:p>
        </w:tc>
        <w:tc>
          <w:tcPr>
            <w:tcW w:w="3862" w:type="pct"/>
            <w:vAlign w:val="center"/>
          </w:tcPr>
          <w:p w14:paraId="214292DD">
            <w:pPr>
              <w:adjustRightInd w:val="0"/>
              <w:snapToGrid w:val="0"/>
              <w:spacing w:line="240" w:lineRule="auto"/>
              <w:ind w:right="10"/>
              <w:rPr>
                <w:rFonts w:hint="eastAsia" w:ascii="仿宋" w:hAnsi="仿宋" w:eastAsia="仿宋" w:cs="仿宋"/>
                <w:sz w:val="28"/>
                <w:szCs w:val="28"/>
                <w:lang w:val="zh-CN"/>
              </w:rPr>
            </w:pPr>
            <w:r>
              <w:rPr>
                <w:rFonts w:hint="eastAsia" w:ascii="仿宋" w:hAnsi="仿宋" w:eastAsia="仿宋" w:cs="仿宋"/>
                <w:sz w:val="28"/>
                <w:szCs w:val="28"/>
                <w:lang w:val="zh-CN"/>
              </w:rPr>
              <w:t>无</w:t>
            </w:r>
          </w:p>
        </w:tc>
      </w:tr>
      <w:tr w14:paraId="1040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4B6B88FD">
            <w:pPr>
              <w:adjustRightInd w:val="0"/>
              <w:snapToGrid w:val="0"/>
              <w:spacing w:line="240" w:lineRule="auto"/>
              <w:ind w:right="10"/>
              <w:jc w:val="center"/>
              <w:rPr>
                <w:rFonts w:hint="eastAsia" w:ascii="仿宋" w:hAnsi="仿宋" w:eastAsia="仿宋" w:cs="仿宋"/>
                <w:sz w:val="28"/>
                <w:szCs w:val="28"/>
                <w:lang w:val="zh-CN"/>
              </w:rPr>
            </w:pPr>
            <w:r>
              <w:rPr>
                <w:rFonts w:hint="eastAsia" w:ascii="仿宋" w:hAnsi="仿宋" w:eastAsia="仿宋" w:cs="仿宋"/>
                <w:sz w:val="28"/>
                <w:szCs w:val="28"/>
                <w:lang w:val="zh-CN"/>
              </w:rPr>
              <w:t>其他补充事项</w:t>
            </w:r>
          </w:p>
        </w:tc>
      </w:tr>
      <w:tr w14:paraId="0D11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7F76269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1.除本</w:t>
            </w:r>
            <w:r>
              <w:rPr>
                <w:rFonts w:hint="eastAsia" w:ascii="仿宋" w:hAnsi="仿宋" w:eastAsia="仿宋" w:cs="仿宋"/>
                <w:sz w:val="28"/>
                <w:szCs w:val="28"/>
                <w:lang w:val="en-US" w:eastAsia="zh-CN"/>
              </w:rPr>
              <w:t>遴选</w:t>
            </w:r>
            <w:r>
              <w:rPr>
                <w:rFonts w:hint="eastAsia" w:ascii="仿宋" w:hAnsi="仿宋" w:eastAsia="仿宋" w:cs="仿宋"/>
                <w:sz w:val="28"/>
                <w:szCs w:val="28"/>
              </w:rPr>
              <w:t>文件另有规定外，</w:t>
            </w:r>
            <w:r>
              <w:rPr>
                <w:rFonts w:hint="eastAsia" w:ascii="仿宋" w:hAnsi="仿宋" w:eastAsia="仿宋" w:cs="仿宋"/>
                <w:sz w:val="28"/>
                <w:szCs w:val="28"/>
                <w:lang w:val="en-US" w:eastAsia="zh-CN"/>
              </w:rPr>
              <w:t>遴选</w:t>
            </w:r>
            <w:r>
              <w:rPr>
                <w:rFonts w:hint="eastAsia" w:ascii="仿宋" w:hAnsi="仿宋" w:eastAsia="仿宋" w:cs="仿宋"/>
                <w:sz w:val="28"/>
                <w:szCs w:val="28"/>
              </w:rPr>
              <w:t>文件中出现的类似于“近三年”或“前三年”、“近五年”或“前五年”均指递交响应文件时间以前3年或前5年，以此类推。如：递交响应文件时间为2020年3月1日，则“近三年”是指2017年3月1日至2020年2月29日。</w:t>
            </w:r>
          </w:p>
          <w:p w14:paraId="1E9FEDD5">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w:t>
            </w:r>
            <w:r>
              <w:rPr>
                <w:rFonts w:hint="eastAsia" w:ascii="仿宋" w:hAnsi="仿宋" w:eastAsia="仿宋" w:cs="仿宋"/>
                <w:sz w:val="28"/>
                <w:szCs w:val="28"/>
                <w:lang w:val="en-US" w:eastAsia="zh-CN"/>
              </w:rPr>
              <w:t>遴选</w:t>
            </w:r>
            <w:r>
              <w:rPr>
                <w:rFonts w:hint="eastAsia" w:ascii="仿宋" w:hAnsi="仿宋" w:eastAsia="仿宋" w:cs="仿宋"/>
                <w:sz w:val="28"/>
                <w:szCs w:val="28"/>
              </w:rPr>
              <w:t>文件所称的“以上”、“以下”、“内”、“以内”，包括本数；所称的“不足”，不包括本数。</w:t>
            </w:r>
          </w:p>
          <w:p w14:paraId="360D40A2">
            <w:pPr>
              <w:adjustRightInd w:val="0"/>
              <w:snapToGrid w:val="0"/>
              <w:spacing w:line="240" w:lineRule="auto"/>
              <w:ind w:right="10"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申请人</w:t>
            </w:r>
            <w:r>
              <w:rPr>
                <w:rFonts w:hint="eastAsia" w:ascii="仿宋" w:hAnsi="仿宋" w:eastAsia="仿宋" w:cs="仿宋"/>
                <w:sz w:val="28"/>
                <w:szCs w:val="28"/>
              </w:rPr>
              <w:t>须知前附表中，“</w:t>
            </w:r>
            <w:r>
              <w:rPr>
                <w:rFonts w:hint="eastAsia" w:ascii="仿宋" w:hAnsi="仿宋" w:eastAsia="仿宋" w:cs="仿宋"/>
                <w:sz w:val="28"/>
                <w:szCs w:val="28"/>
              </w:rPr>
              <w:sym w:font="Wingdings" w:char="00FE"/>
            </w:r>
            <w:r>
              <w:rPr>
                <w:rFonts w:hint="eastAsia" w:ascii="仿宋" w:hAnsi="仿宋" w:eastAsia="仿宋" w:cs="仿宋"/>
                <w:sz w:val="28"/>
                <w:szCs w:val="28"/>
              </w:rPr>
              <w:t>”代表选中，“</w:t>
            </w:r>
            <w:r>
              <w:rPr>
                <w:rFonts w:hint="eastAsia" w:ascii="仿宋" w:hAnsi="仿宋" w:eastAsia="仿宋" w:cs="仿宋"/>
                <w:sz w:val="28"/>
                <w:szCs w:val="28"/>
              </w:rPr>
              <w:sym w:font="Wingdings" w:char="00A8"/>
            </w:r>
            <w:r>
              <w:rPr>
                <w:rFonts w:hint="eastAsia" w:ascii="仿宋" w:hAnsi="仿宋" w:eastAsia="仿宋" w:cs="仿宋"/>
                <w:sz w:val="28"/>
                <w:szCs w:val="28"/>
              </w:rPr>
              <w:t>”代表未选中。</w:t>
            </w:r>
          </w:p>
        </w:tc>
      </w:tr>
    </w:tbl>
    <w:p w14:paraId="2644EE8B">
      <w:pPr>
        <w:tabs>
          <w:tab w:val="left" w:pos="426"/>
        </w:tabs>
        <w:autoSpaceDE w:val="0"/>
        <w:autoSpaceDN w:val="0"/>
        <w:adjustRightInd w:val="0"/>
        <w:snapToGrid w:val="0"/>
        <w:spacing w:line="240" w:lineRule="auto"/>
        <w:rPr>
          <w:rFonts w:hint="eastAsia" w:ascii="仿宋" w:hAnsi="仿宋" w:eastAsia="仿宋" w:cs="仿宋"/>
          <w:snapToGrid w:val="0"/>
          <w:kern w:val="0"/>
          <w:sz w:val="28"/>
          <w:szCs w:val="28"/>
          <w:lang w:val="zh-CN"/>
        </w:rPr>
      </w:pPr>
    </w:p>
    <w:bookmarkEnd w:id="4"/>
    <w:bookmarkEnd w:id="5"/>
    <w:p w14:paraId="1AE3A6D6">
      <w:pPr>
        <w:spacing w:line="240" w:lineRule="auto"/>
        <w:jc w:val="center"/>
        <w:outlineLvl w:val="0"/>
        <w:rPr>
          <w:rFonts w:hint="eastAsia" w:ascii="仿宋" w:hAnsi="仿宋" w:eastAsia="仿宋" w:cs="仿宋"/>
          <w:b/>
          <w:sz w:val="28"/>
          <w:szCs w:val="28"/>
        </w:rPr>
        <w:sectPr>
          <w:headerReference r:id="rId3" w:type="default"/>
          <w:footerReference r:id="rId4" w:type="default"/>
          <w:pgSz w:w="11906" w:h="16840"/>
          <w:pgMar w:top="1418" w:right="1797" w:bottom="1418" w:left="1797" w:header="907" w:footer="907" w:gutter="0"/>
          <w:cols w:space="720" w:num="1"/>
          <w:formProt w:val="0"/>
          <w:docGrid w:linePitch="286" w:charSpace="0"/>
        </w:sectPr>
      </w:pPr>
      <w:bookmarkStart w:id="10" w:name="_Toc31521"/>
    </w:p>
    <w:p w14:paraId="24F54F12">
      <w:pPr>
        <w:pStyle w:val="2"/>
        <w:spacing w:before="0" w:after="0" w:line="240" w:lineRule="auto"/>
        <w:jc w:val="center"/>
        <w:rPr>
          <w:rFonts w:hint="eastAsia" w:ascii="仿宋" w:hAnsi="仿宋" w:eastAsia="仿宋" w:cs="仿宋"/>
          <w:b w:val="0"/>
          <w:bCs w:val="0"/>
          <w:sz w:val="28"/>
          <w:szCs w:val="28"/>
          <w:lang w:val="en-US" w:eastAsia="zh-CN"/>
        </w:rPr>
      </w:pPr>
      <w:bookmarkStart w:id="11" w:name="_Toc104893825"/>
      <w:r>
        <w:rPr>
          <w:rFonts w:hint="eastAsia" w:ascii="仿宋" w:hAnsi="仿宋" w:eastAsia="仿宋" w:cs="仿宋"/>
          <w:bCs/>
          <w:sz w:val="28"/>
          <w:szCs w:val="28"/>
        </w:rPr>
        <w:t>第三章 项目采购需求</w:t>
      </w:r>
      <w:bookmarkEnd w:id="10"/>
      <w:bookmarkEnd w:id="11"/>
      <w:bookmarkStart w:id="12" w:name="_Toc486407860"/>
    </w:p>
    <w:p w14:paraId="32D0CB1B">
      <w:pPr>
        <w:pStyle w:val="2"/>
        <w:shd w:val="clear"/>
        <w:spacing w:before="0" w:after="0"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1.要求在武汉市加油站站点多，</w:t>
      </w:r>
      <w:bookmarkStart w:id="13" w:name="_Toc104893826"/>
      <w:r>
        <w:rPr>
          <w:rFonts w:hint="eastAsia" w:ascii="仿宋" w:hAnsi="仿宋" w:eastAsia="仿宋" w:cs="仿宋"/>
          <w:b w:val="0"/>
          <w:bCs w:val="0"/>
          <w:sz w:val="28"/>
          <w:szCs w:val="28"/>
          <w:lang w:val="en-US" w:eastAsia="zh-CN"/>
        </w:rPr>
        <w:t>主城区内加油便捷；</w:t>
      </w:r>
    </w:p>
    <w:p w14:paraId="51D013C4">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2.要求在武汉商学院附近有站点，不超过2公里；</w:t>
      </w:r>
    </w:p>
    <w:p w14:paraId="1602BCFA">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3.如遇油卡破损、老化需办理更换业务时，能提供快捷处理方案。</w:t>
      </w:r>
    </w:p>
    <w:p w14:paraId="70CAB987">
      <w:pPr>
        <w:pStyle w:val="2"/>
        <w:numPr>
          <w:ilvl w:val="0"/>
          <w:numId w:val="1"/>
        </w:numPr>
        <w:shd w:val="clear"/>
        <w:spacing w:before="0" w:after="0" w:line="240" w:lineRule="auto"/>
        <w:jc w:val="center"/>
        <w:rPr>
          <w:rFonts w:hint="eastAsia"/>
        </w:rPr>
      </w:pPr>
      <w:r>
        <w:rPr>
          <w:rFonts w:hint="eastAsia" w:ascii="仿宋" w:hAnsi="仿宋" w:eastAsia="仿宋" w:cs="仿宋"/>
          <w:bCs/>
          <w:sz w:val="28"/>
          <w:szCs w:val="28"/>
        </w:rPr>
        <w:t>合同</w:t>
      </w:r>
      <w:bookmarkEnd w:id="12"/>
      <w:r>
        <w:rPr>
          <w:rFonts w:hint="eastAsia" w:ascii="仿宋" w:hAnsi="仿宋" w:eastAsia="仿宋" w:cs="仿宋"/>
          <w:bCs/>
          <w:sz w:val="28"/>
          <w:szCs w:val="28"/>
        </w:rPr>
        <w:t>草案</w:t>
      </w:r>
      <w:bookmarkEnd w:id="13"/>
      <w:bookmarkStart w:id="14" w:name="_Toc486407885"/>
      <w:bookmarkStart w:id="15" w:name="_Toc15734"/>
      <w:bookmarkStart w:id="16" w:name="_Toc104893827"/>
    </w:p>
    <w:p w14:paraId="2662621A">
      <w:pPr>
        <w:pStyle w:val="2"/>
        <w:numPr>
          <w:ilvl w:val="0"/>
          <w:numId w:val="0"/>
        </w:numPr>
        <w:shd w:val="clear"/>
        <w:spacing w:before="0" w:after="0" w:line="360" w:lineRule="auto"/>
        <w:ind w:firstLine="560" w:firstLineChars="200"/>
        <w:jc w:val="both"/>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合同有限期为2025年*月*日—2025年*月*日止。服务期满，经我方考核合格，且下一年在武汉市政府采购电子商城内为入库商家的前提下，双方可以续签下一年合同，最多不超过两年。（以实际签订为准）。</w:t>
      </w:r>
    </w:p>
    <w:p w14:paraId="2327181F">
      <w:pPr>
        <w:pStyle w:val="2"/>
        <w:spacing w:before="0" w:after="0" w:line="360" w:lineRule="auto"/>
        <w:jc w:val="center"/>
        <w:rPr>
          <w:rFonts w:hint="eastAsia" w:ascii="仿宋" w:hAnsi="仿宋" w:eastAsia="仿宋" w:cs="仿宋"/>
          <w:sz w:val="28"/>
          <w:szCs w:val="28"/>
          <w:lang w:val="en-US" w:eastAsia="zh-CN"/>
        </w:rPr>
      </w:pPr>
    </w:p>
    <w:p w14:paraId="51ED76AD">
      <w:pPr>
        <w:pStyle w:val="2"/>
        <w:spacing w:before="0" w:after="0" w:line="240" w:lineRule="auto"/>
        <w:jc w:val="center"/>
        <w:rPr>
          <w:rFonts w:hint="eastAsia" w:ascii="仿宋" w:hAnsi="仿宋" w:eastAsia="仿宋" w:cs="仿宋"/>
          <w:sz w:val="28"/>
          <w:szCs w:val="28"/>
          <w:lang w:val="en-US" w:eastAsia="zh-CN"/>
        </w:rPr>
      </w:pPr>
    </w:p>
    <w:p w14:paraId="706129D0">
      <w:pPr>
        <w:pStyle w:val="2"/>
        <w:spacing w:before="0" w:after="0" w:line="240" w:lineRule="auto"/>
        <w:jc w:val="center"/>
        <w:rPr>
          <w:rFonts w:hint="eastAsia" w:ascii="仿宋" w:hAnsi="仿宋" w:eastAsia="仿宋" w:cs="仿宋"/>
          <w:sz w:val="28"/>
          <w:szCs w:val="28"/>
          <w:lang w:val="en-US" w:eastAsia="zh-CN"/>
        </w:rPr>
      </w:pPr>
    </w:p>
    <w:p w14:paraId="31DE26EA">
      <w:pPr>
        <w:pStyle w:val="2"/>
        <w:spacing w:before="0" w:after="0" w:line="240" w:lineRule="auto"/>
        <w:jc w:val="center"/>
        <w:rPr>
          <w:rFonts w:hint="eastAsia" w:ascii="仿宋" w:hAnsi="仿宋" w:eastAsia="仿宋" w:cs="仿宋"/>
          <w:sz w:val="28"/>
          <w:szCs w:val="28"/>
          <w:lang w:val="en-US" w:eastAsia="zh-CN"/>
        </w:rPr>
      </w:pPr>
    </w:p>
    <w:p w14:paraId="556C641E">
      <w:pPr>
        <w:pStyle w:val="2"/>
        <w:spacing w:before="0" w:after="0" w:line="240" w:lineRule="auto"/>
        <w:jc w:val="center"/>
        <w:rPr>
          <w:rFonts w:hint="eastAsia" w:ascii="仿宋" w:hAnsi="仿宋" w:eastAsia="仿宋" w:cs="仿宋"/>
          <w:sz w:val="28"/>
          <w:szCs w:val="28"/>
          <w:lang w:val="en-US" w:eastAsia="zh-CN"/>
        </w:rPr>
      </w:pPr>
    </w:p>
    <w:p w14:paraId="44D9F076">
      <w:pPr>
        <w:pStyle w:val="2"/>
        <w:spacing w:before="0" w:after="0" w:line="240" w:lineRule="auto"/>
        <w:jc w:val="center"/>
        <w:rPr>
          <w:rFonts w:hint="eastAsia" w:ascii="仿宋" w:hAnsi="仿宋" w:eastAsia="仿宋" w:cs="仿宋"/>
          <w:sz w:val="28"/>
          <w:szCs w:val="28"/>
          <w:lang w:val="en-US" w:eastAsia="zh-CN"/>
        </w:rPr>
      </w:pPr>
    </w:p>
    <w:p w14:paraId="6566E22F">
      <w:pPr>
        <w:pStyle w:val="2"/>
        <w:spacing w:before="0" w:after="0" w:line="240" w:lineRule="auto"/>
        <w:jc w:val="center"/>
        <w:rPr>
          <w:rFonts w:hint="eastAsia" w:ascii="仿宋" w:hAnsi="仿宋" w:eastAsia="仿宋" w:cs="仿宋"/>
          <w:sz w:val="28"/>
          <w:szCs w:val="28"/>
          <w:lang w:val="en-US" w:eastAsia="zh-CN"/>
        </w:rPr>
      </w:pPr>
    </w:p>
    <w:p w14:paraId="39BA6B6E">
      <w:pPr>
        <w:pStyle w:val="2"/>
        <w:spacing w:before="0" w:after="0" w:line="240" w:lineRule="auto"/>
        <w:jc w:val="center"/>
        <w:rPr>
          <w:rFonts w:hint="eastAsia" w:ascii="仿宋" w:hAnsi="仿宋" w:eastAsia="仿宋" w:cs="仿宋"/>
          <w:sz w:val="28"/>
          <w:szCs w:val="28"/>
          <w:lang w:val="en-US" w:eastAsia="zh-CN"/>
        </w:rPr>
      </w:pPr>
    </w:p>
    <w:p w14:paraId="1FF294A2">
      <w:pPr>
        <w:pStyle w:val="2"/>
        <w:spacing w:before="0" w:after="0" w:line="240" w:lineRule="auto"/>
        <w:jc w:val="center"/>
        <w:rPr>
          <w:rFonts w:hint="eastAsia" w:ascii="仿宋" w:hAnsi="仿宋" w:eastAsia="仿宋" w:cs="仿宋"/>
          <w:sz w:val="28"/>
          <w:szCs w:val="28"/>
          <w:lang w:val="en-US" w:eastAsia="zh-CN"/>
        </w:rPr>
      </w:pPr>
    </w:p>
    <w:p w14:paraId="6F35F276">
      <w:pPr>
        <w:pStyle w:val="2"/>
        <w:spacing w:before="0" w:after="0" w:line="240" w:lineRule="auto"/>
        <w:jc w:val="center"/>
        <w:rPr>
          <w:rFonts w:hint="eastAsia" w:ascii="仿宋" w:hAnsi="仿宋" w:eastAsia="仿宋" w:cs="仿宋"/>
          <w:sz w:val="28"/>
          <w:szCs w:val="28"/>
          <w:lang w:val="en-US" w:eastAsia="zh-CN"/>
        </w:rPr>
      </w:pPr>
    </w:p>
    <w:p w14:paraId="23E6B11B">
      <w:pPr>
        <w:pStyle w:val="2"/>
        <w:spacing w:before="0" w:after="0" w:line="240" w:lineRule="auto"/>
        <w:jc w:val="center"/>
        <w:rPr>
          <w:rFonts w:hint="eastAsia" w:ascii="仿宋" w:hAnsi="仿宋" w:eastAsia="仿宋" w:cs="仿宋"/>
          <w:sz w:val="28"/>
          <w:szCs w:val="28"/>
          <w:lang w:val="en-US" w:eastAsia="zh-CN"/>
        </w:rPr>
      </w:pPr>
    </w:p>
    <w:p w14:paraId="1CFFEAFC">
      <w:pPr>
        <w:pStyle w:val="2"/>
        <w:spacing w:before="0" w:after="0" w:line="240" w:lineRule="auto"/>
        <w:jc w:val="center"/>
        <w:rPr>
          <w:rFonts w:hint="eastAsia" w:ascii="仿宋" w:hAnsi="仿宋" w:eastAsia="仿宋" w:cs="仿宋"/>
          <w:sz w:val="28"/>
          <w:szCs w:val="28"/>
          <w:lang w:val="en-US" w:eastAsia="zh-CN"/>
        </w:rPr>
      </w:pPr>
    </w:p>
    <w:p w14:paraId="0F020A14">
      <w:pPr>
        <w:pStyle w:val="2"/>
        <w:spacing w:before="0" w:after="0" w:line="240" w:lineRule="auto"/>
        <w:jc w:val="center"/>
        <w:rPr>
          <w:rFonts w:hint="eastAsia" w:ascii="仿宋" w:hAnsi="仿宋" w:eastAsia="仿宋" w:cs="仿宋"/>
          <w:sz w:val="28"/>
          <w:szCs w:val="28"/>
          <w:lang w:val="en-US" w:eastAsia="zh-CN"/>
        </w:rPr>
      </w:pPr>
    </w:p>
    <w:p w14:paraId="20419916">
      <w:pPr>
        <w:pStyle w:val="2"/>
        <w:spacing w:before="0" w:after="0" w:line="240" w:lineRule="auto"/>
        <w:jc w:val="center"/>
        <w:rPr>
          <w:rFonts w:hint="eastAsia" w:ascii="仿宋" w:hAnsi="仿宋" w:eastAsia="仿宋" w:cs="仿宋"/>
          <w:sz w:val="28"/>
          <w:szCs w:val="28"/>
          <w:lang w:val="en-US" w:eastAsia="zh-CN"/>
        </w:rPr>
      </w:pPr>
    </w:p>
    <w:p w14:paraId="4CFA4705">
      <w:pPr>
        <w:pStyle w:val="2"/>
        <w:spacing w:before="0" w:after="0" w:line="240" w:lineRule="auto"/>
        <w:jc w:val="center"/>
        <w:rPr>
          <w:rFonts w:hint="eastAsia" w:ascii="仿宋" w:hAnsi="仿宋" w:eastAsia="仿宋" w:cs="仿宋"/>
          <w:sz w:val="28"/>
          <w:szCs w:val="28"/>
          <w:lang w:val="en-US" w:eastAsia="zh-CN"/>
        </w:rPr>
      </w:pPr>
    </w:p>
    <w:p w14:paraId="2CDF7086">
      <w:pPr>
        <w:pStyle w:val="2"/>
        <w:spacing w:before="0" w:after="0" w:line="240" w:lineRule="auto"/>
        <w:jc w:val="center"/>
        <w:rPr>
          <w:rFonts w:hint="eastAsia" w:ascii="仿宋" w:hAnsi="仿宋" w:eastAsia="仿宋" w:cs="仿宋"/>
          <w:sz w:val="28"/>
          <w:szCs w:val="28"/>
          <w:lang w:val="en-US" w:eastAsia="zh-CN"/>
        </w:rPr>
      </w:pPr>
    </w:p>
    <w:p w14:paraId="629BAE69">
      <w:pPr>
        <w:pStyle w:val="2"/>
        <w:spacing w:before="0" w:after="0" w:line="240" w:lineRule="auto"/>
        <w:jc w:val="center"/>
        <w:rPr>
          <w:rFonts w:hint="eastAsia" w:ascii="仿宋" w:hAnsi="仿宋" w:eastAsia="仿宋" w:cs="仿宋"/>
          <w:sz w:val="28"/>
          <w:szCs w:val="28"/>
          <w:lang w:val="en-US" w:eastAsia="zh-CN"/>
        </w:rPr>
      </w:pPr>
    </w:p>
    <w:p w14:paraId="0076AC14">
      <w:pPr>
        <w:pStyle w:val="2"/>
        <w:spacing w:before="0" w:after="0" w:line="240" w:lineRule="auto"/>
        <w:jc w:val="center"/>
        <w:rPr>
          <w:rFonts w:hint="eastAsia" w:ascii="仿宋" w:hAnsi="仿宋" w:eastAsia="仿宋" w:cs="仿宋"/>
          <w:sz w:val="28"/>
          <w:szCs w:val="28"/>
          <w:lang w:val="en-US" w:eastAsia="zh-CN"/>
        </w:rPr>
      </w:pPr>
    </w:p>
    <w:p w14:paraId="3F2DD77E">
      <w:pPr>
        <w:pStyle w:val="2"/>
        <w:spacing w:before="0" w:after="0" w:line="240" w:lineRule="auto"/>
        <w:jc w:val="center"/>
        <w:rPr>
          <w:rFonts w:hint="eastAsia" w:ascii="仿宋" w:hAnsi="仿宋" w:eastAsia="仿宋" w:cs="仿宋"/>
          <w:sz w:val="28"/>
          <w:szCs w:val="28"/>
          <w:lang w:val="en-US" w:eastAsia="zh-CN"/>
        </w:rPr>
      </w:pPr>
    </w:p>
    <w:p w14:paraId="1EA5DE22">
      <w:pPr>
        <w:pStyle w:val="2"/>
        <w:spacing w:before="0" w:after="0" w:line="240" w:lineRule="auto"/>
        <w:jc w:val="center"/>
        <w:rPr>
          <w:rFonts w:hint="eastAsia" w:ascii="仿宋" w:hAnsi="仿宋" w:eastAsia="仿宋" w:cs="仿宋"/>
          <w:sz w:val="28"/>
          <w:szCs w:val="28"/>
          <w:lang w:val="en-US" w:eastAsia="zh-CN"/>
        </w:rPr>
      </w:pPr>
    </w:p>
    <w:p w14:paraId="358588DF">
      <w:pPr>
        <w:pStyle w:val="2"/>
        <w:spacing w:before="0" w:after="0" w:line="240" w:lineRule="auto"/>
        <w:jc w:val="center"/>
        <w:rPr>
          <w:rFonts w:hint="eastAsia" w:ascii="仿宋" w:hAnsi="仿宋" w:eastAsia="仿宋" w:cs="仿宋"/>
          <w:sz w:val="28"/>
          <w:szCs w:val="28"/>
          <w:lang w:val="en-US" w:eastAsia="zh-CN"/>
        </w:rPr>
      </w:pPr>
    </w:p>
    <w:p w14:paraId="47975C75">
      <w:pPr>
        <w:pStyle w:val="2"/>
        <w:spacing w:before="0" w:after="0" w:line="240" w:lineRule="auto"/>
        <w:jc w:val="center"/>
        <w:rPr>
          <w:rFonts w:hint="eastAsia" w:ascii="仿宋" w:hAnsi="仿宋" w:eastAsia="仿宋" w:cs="仿宋"/>
          <w:sz w:val="28"/>
          <w:szCs w:val="28"/>
          <w:lang w:val="en-US" w:eastAsia="zh-CN"/>
        </w:rPr>
      </w:pPr>
    </w:p>
    <w:p w14:paraId="6C01BA9B">
      <w:pPr>
        <w:pStyle w:val="2"/>
        <w:spacing w:before="0" w:after="0" w:line="240" w:lineRule="auto"/>
        <w:jc w:val="center"/>
        <w:rPr>
          <w:rFonts w:hint="eastAsia" w:ascii="仿宋" w:hAnsi="仿宋" w:eastAsia="仿宋" w:cs="仿宋"/>
          <w:sz w:val="28"/>
          <w:szCs w:val="28"/>
          <w:lang w:val="en-US" w:eastAsia="zh-CN"/>
        </w:rPr>
      </w:pPr>
    </w:p>
    <w:p w14:paraId="497FCF54">
      <w:pPr>
        <w:pStyle w:val="2"/>
        <w:spacing w:before="0" w:after="0" w:line="240" w:lineRule="auto"/>
        <w:jc w:val="center"/>
        <w:rPr>
          <w:rFonts w:hint="eastAsia" w:ascii="仿宋" w:hAnsi="仿宋" w:eastAsia="仿宋" w:cs="仿宋"/>
          <w:sz w:val="28"/>
          <w:szCs w:val="28"/>
          <w:lang w:val="en-US" w:eastAsia="zh-CN"/>
        </w:rPr>
      </w:pPr>
    </w:p>
    <w:p w14:paraId="63415C8A">
      <w:pPr>
        <w:pStyle w:val="2"/>
        <w:spacing w:before="0" w:after="0" w:line="240" w:lineRule="auto"/>
        <w:jc w:val="center"/>
        <w:rPr>
          <w:rFonts w:hint="eastAsia" w:ascii="仿宋" w:hAnsi="仿宋" w:eastAsia="仿宋" w:cs="仿宋"/>
          <w:sz w:val="28"/>
          <w:szCs w:val="28"/>
          <w:lang w:val="en-US" w:eastAsia="zh-CN"/>
        </w:rPr>
      </w:pPr>
    </w:p>
    <w:p w14:paraId="1D817071">
      <w:pPr>
        <w:pStyle w:val="2"/>
        <w:spacing w:before="0" w:after="0" w:line="240" w:lineRule="auto"/>
        <w:jc w:val="center"/>
        <w:rPr>
          <w:rFonts w:hint="eastAsia" w:ascii="仿宋" w:hAnsi="仿宋" w:eastAsia="仿宋" w:cs="仿宋"/>
          <w:sz w:val="28"/>
          <w:szCs w:val="28"/>
          <w:lang w:val="en-US" w:eastAsia="zh-CN"/>
        </w:rPr>
      </w:pPr>
    </w:p>
    <w:p w14:paraId="79BFF457">
      <w:pPr>
        <w:pStyle w:val="2"/>
        <w:spacing w:before="0" w:after="0" w:line="240" w:lineRule="auto"/>
        <w:jc w:val="center"/>
        <w:rPr>
          <w:rFonts w:hint="eastAsia" w:ascii="仿宋" w:hAnsi="仿宋" w:eastAsia="仿宋" w:cs="仿宋"/>
          <w:sz w:val="28"/>
          <w:szCs w:val="28"/>
          <w:lang w:val="en-US" w:eastAsia="zh-CN"/>
        </w:rPr>
      </w:pPr>
    </w:p>
    <w:p w14:paraId="1218258C">
      <w:pPr>
        <w:pStyle w:val="2"/>
        <w:spacing w:before="0" w:after="0" w:line="240" w:lineRule="auto"/>
        <w:jc w:val="both"/>
        <w:rPr>
          <w:rFonts w:hint="eastAsia" w:ascii="仿宋" w:hAnsi="仿宋" w:eastAsia="仿宋" w:cs="仿宋"/>
          <w:sz w:val="28"/>
          <w:szCs w:val="28"/>
          <w:lang w:val="en-US" w:eastAsia="zh-CN"/>
        </w:rPr>
      </w:pPr>
    </w:p>
    <w:p w14:paraId="3ADE59E1">
      <w:pPr>
        <w:pStyle w:val="2"/>
        <w:spacing w:before="0" w:after="0" w:line="240" w:lineRule="auto"/>
        <w:jc w:val="both"/>
        <w:rPr>
          <w:rFonts w:hint="eastAsia" w:ascii="仿宋" w:hAnsi="仿宋" w:eastAsia="仿宋" w:cs="仿宋"/>
          <w:sz w:val="28"/>
          <w:szCs w:val="28"/>
          <w:lang w:val="en-US" w:eastAsia="zh-CN"/>
        </w:rPr>
      </w:pPr>
    </w:p>
    <w:p w14:paraId="43DEB2EB">
      <w:pPr>
        <w:pStyle w:val="2"/>
        <w:spacing w:before="0" w:after="0" w:line="240" w:lineRule="auto"/>
        <w:jc w:val="both"/>
        <w:rPr>
          <w:rFonts w:hint="eastAsia" w:ascii="仿宋" w:hAnsi="仿宋" w:eastAsia="仿宋" w:cs="仿宋"/>
          <w:bCs/>
          <w:sz w:val="28"/>
          <w:szCs w:val="28"/>
        </w:rPr>
      </w:pPr>
    </w:p>
    <w:p w14:paraId="74ADE787">
      <w:pPr>
        <w:pStyle w:val="2"/>
        <w:spacing w:before="0" w:after="0" w:line="240" w:lineRule="auto"/>
        <w:jc w:val="center"/>
        <w:rPr>
          <w:rFonts w:hint="eastAsia" w:ascii="仿宋" w:hAnsi="仿宋" w:eastAsia="仿宋" w:cs="仿宋"/>
          <w:bCs/>
          <w:sz w:val="28"/>
          <w:szCs w:val="28"/>
        </w:rPr>
      </w:pPr>
      <w:r>
        <w:rPr>
          <w:rFonts w:hint="eastAsia" w:ascii="仿宋" w:hAnsi="仿宋" w:eastAsia="仿宋" w:cs="仿宋"/>
          <w:bCs/>
          <w:sz w:val="28"/>
          <w:szCs w:val="28"/>
        </w:rPr>
        <w:t>第五章 评审方法及程序</w:t>
      </w:r>
      <w:bookmarkEnd w:id="14"/>
      <w:bookmarkEnd w:id="15"/>
      <w:bookmarkEnd w:id="16"/>
    </w:p>
    <w:p w14:paraId="0AE3A1A6">
      <w:pPr>
        <w:pStyle w:val="3"/>
        <w:spacing w:line="240" w:lineRule="auto"/>
        <w:jc w:val="left"/>
        <w:rPr>
          <w:rFonts w:hint="eastAsia" w:ascii="仿宋" w:hAnsi="仿宋" w:eastAsia="仿宋" w:cs="仿宋"/>
          <w:bCs/>
          <w:sz w:val="28"/>
          <w:szCs w:val="28"/>
        </w:rPr>
      </w:pPr>
      <w:bookmarkStart w:id="17" w:name="_Toc486407886"/>
      <w:bookmarkStart w:id="18" w:name="_Toc477283128"/>
      <w:bookmarkStart w:id="19" w:name="_Toc104893828"/>
      <w:bookmarkStart w:id="20" w:name="_Toc470172701"/>
      <w:bookmarkStart w:id="21" w:name="_Toc11873"/>
      <w:r>
        <w:rPr>
          <w:rFonts w:hint="eastAsia" w:ascii="仿宋" w:hAnsi="仿宋" w:eastAsia="仿宋" w:cs="仿宋"/>
          <w:bCs/>
          <w:sz w:val="28"/>
          <w:szCs w:val="28"/>
        </w:rPr>
        <w:t>一、评审方法</w:t>
      </w:r>
      <w:bookmarkEnd w:id="17"/>
      <w:bookmarkEnd w:id="18"/>
      <w:bookmarkEnd w:id="19"/>
    </w:p>
    <w:p w14:paraId="2F065217">
      <w:pPr>
        <w:pStyle w:val="12"/>
        <w:snapToGrid w:val="0"/>
        <w:spacing w:before="0" w:after="0"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本次</w:t>
      </w:r>
      <w:r>
        <w:rPr>
          <w:rFonts w:hint="eastAsia" w:ascii="仿宋" w:hAnsi="仿宋" w:eastAsia="仿宋" w:cs="仿宋"/>
          <w:bCs/>
          <w:sz w:val="28"/>
          <w:szCs w:val="28"/>
          <w:lang w:val="en-US" w:eastAsia="zh-CN"/>
        </w:rPr>
        <w:t>遴选</w:t>
      </w:r>
      <w:r>
        <w:rPr>
          <w:rFonts w:hint="eastAsia" w:ascii="仿宋" w:hAnsi="仿宋" w:eastAsia="仿宋" w:cs="仿宋"/>
          <w:bCs/>
          <w:sz w:val="28"/>
          <w:szCs w:val="28"/>
        </w:rPr>
        <w:t>采用“</w:t>
      </w:r>
      <w:r>
        <w:rPr>
          <w:rFonts w:hint="eastAsia" w:ascii="仿宋" w:hAnsi="仿宋" w:eastAsia="仿宋" w:cs="仿宋"/>
          <w:bCs/>
          <w:sz w:val="28"/>
          <w:szCs w:val="28"/>
          <w:lang w:val="en-US" w:eastAsia="zh-CN"/>
        </w:rPr>
        <w:t>综合评分法</w:t>
      </w:r>
      <w:r>
        <w:rPr>
          <w:rFonts w:hint="eastAsia" w:ascii="仿宋" w:hAnsi="仿宋" w:eastAsia="仿宋" w:cs="仿宋"/>
          <w:bCs/>
          <w:sz w:val="28"/>
          <w:szCs w:val="28"/>
        </w:rPr>
        <w:t>”，即</w:t>
      </w:r>
      <w:r>
        <w:rPr>
          <w:rFonts w:hint="eastAsia" w:ascii="仿宋" w:hAnsi="仿宋" w:eastAsia="仿宋" w:cs="仿宋"/>
          <w:bCs/>
          <w:sz w:val="28"/>
          <w:szCs w:val="28"/>
          <w:lang w:val="en-US" w:eastAsia="zh-CN"/>
        </w:rPr>
        <w:t>遴选</w:t>
      </w:r>
      <w:r>
        <w:rPr>
          <w:rFonts w:hint="eastAsia" w:ascii="仿宋" w:hAnsi="仿宋" w:eastAsia="仿宋" w:cs="仿宋"/>
          <w:bCs/>
          <w:sz w:val="28"/>
          <w:szCs w:val="28"/>
        </w:rPr>
        <w:t>小组从质量和服务均能满足</w:t>
      </w:r>
      <w:r>
        <w:rPr>
          <w:rFonts w:hint="eastAsia" w:ascii="仿宋" w:hAnsi="仿宋" w:eastAsia="仿宋" w:cs="仿宋"/>
          <w:bCs/>
          <w:sz w:val="28"/>
          <w:szCs w:val="28"/>
          <w:lang w:val="en-US" w:eastAsia="zh-CN"/>
        </w:rPr>
        <w:t>遴选</w:t>
      </w:r>
      <w:r>
        <w:rPr>
          <w:rFonts w:hint="eastAsia" w:ascii="仿宋" w:hAnsi="仿宋" w:eastAsia="仿宋" w:cs="仿宋"/>
          <w:bCs/>
          <w:sz w:val="28"/>
          <w:szCs w:val="28"/>
        </w:rPr>
        <w:t>文件实质性响应要求的</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中，按照</w:t>
      </w:r>
      <w:r>
        <w:rPr>
          <w:rFonts w:hint="eastAsia" w:ascii="仿宋" w:hAnsi="仿宋" w:eastAsia="仿宋" w:cs="仿宋"/>
          <w:bCs/>
          <w:sz w:val="28"/>
          <w:szCs w:val="28"/>
          <w:lang w:val="en-US" w:eastAsia="zh-CN"/>
        </w:rPr>
        <w:t>综合得分</w:t>
      </w:r>
      <w:r>
        <w:rPr>
          <w:rFonts w:hint="eastAsia" w:ascii="仿宋" w:hAnsi="仿宋" w:eastAsia="仿宋" w:cs="仿宋"/>
          <w:bCs/>
          <w:sz w:val="28"/>
          <w:szCs w:val="28"/>
        </w:rPr>
        <w:t>由</w:t>
      </w:r>
      <w:r>
        <w:rPr>
          <w:rFonts w:hint="eastAsia" w:ascii="仿宋" w:hAnsi="仿宋" w:eastAsia="仿宋" w:cs="仿宋"/>
          <w:bCs/>
          <w:sz w:val="28"/>
          <w:szCs w:val="28"/>
          <w:lang w:val="en-US" w:eastAsia="zh-CN"/>
        </w:rPr>
        <w:t>高</w:t>
      </w:r>
      <w:r>
        <w:rPr>
          <w:rFonts w:hint="eastAsia" w:ascii="仿宋" w:hAnsi="仿宋" w:eastAsia="仿宋" w:cs="仿宋"/>
          <w:bCs/>
          <w:sz w:val="28"/>
          <w:szCs w:val="28"/>
        </w:rPr>
        <w:t>到</w:t>
      </w:r>
      <w:r>
        <w:rPr>
          <w:rFonts w:hint="eastAsia" w:ascii="仿宋" w:hAnsi="仿宋" w:eastAsia="仿宋" w:cs="仿宋"/>
          <w:bCs/>
          <w:sz w:val="28"/>
          <w:szCs w:val="28"/>
          <w:lang w:val="en-US" w:eastAsia="zh-CN"/>
        </w:rPr>
        <w:t>低</w:t>
      </w:r>
      <w:r>
        <w:rPr>
          <w:rFonts w:hint="eastAsia" w:ascii="仿宋" w:hAnsi="仿宋" w:eastAsia="仿宋" w:cs="仿宋"/>
          <w:bCs/>
          <w:sz w:val="28"/>
          <w:szCs w:val="28"/>
        </w:rPr>
        <w:t>的顺序提出3名成交候选</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遴选</w:t>
      </w:r>
      <w:r>
        <w:rPr>
          <w:rFonts w:hint="eastAsia" w:ascii="仿宋" w:hAnsi="仿宋" w:eastAsia="仿宋" w:cs="仿宋"/>
          <w:bCs/>
          <w:sz w:val="28"/>
          <w:szCs w:val="28"/>
        </w:rPr>
        <w:t>方法。</w:t>
      </w:r>
      <w:r>
        <w:rPr>
          <w:rFonts w:hint="eastAsia" w:ascii="仿宋" w:hAnsi="仿宋" w:eastAsia="仿宋" w:cs="仿宋"/>
          <w:bCs/>
          <w:sz w:val="28"/>
          <w:szCs w:val="28"/>
          <w:lang w:val="en-US" w:eastAsia="zh-CN"/>
        </w:rPr>
        <w:t>得分</w:t>
      </w:r>
      <w:r>
        <w:rPr>
          <w:rFonts w:hint="eastAsia" w:ascii="仿宋" w:hAnsi="仿宋" w:eastAsia="仿宋" w:cs="仿宋"/>
          <w:bCs/>
          <w:sz w:val="28"/>
          <w:szCs w:val="28"/>
        </w:rPr>
        <w:t>相同的，按技术指标优劣进行排序。</w:t>
      </w:r>
    </w:p>
    <w:p w14:paraId="51AB265B">
      <w:pPr>
        <w:pStyle w:val="12"/>
        <w:snapToGrid w:val="0"/>
        <w:spacing w:before="0" w:after="0"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w:t>
      </w:r>
      <w:r>
        <w:rPr>
          <w:rFonts w:hint="eastAsia" w:ascii="仿宋" w:hAnsi="仿宋" w:eastAsia="仿宋" w:cs="仿宋"/>
          <w:bCs/>
          <w:sz w:val="28"/>
          <w:szCs w:val="28"/>
          <w:lang w:val="en-US" w:eastAsia="zh-CN"/>
        </w:rPr>
        <w:t>遴选</w:t>
      </w:r>
      <w:r>
        <w:rPr>
          <w:rFonts w:hint="eastAsia" w:ascii="仿宋" w:hAnsi="仿宋" w:eastAsia="仿宋" w:cs="仿宋"/>
          <w:bCs/>
          <w:sz w:val="28"/>
          <w:szCs w:val="28"/>
        </w:rPr>
        <w:t>文件中除特别标明“允许偏离”的条款外，其他条款均应当被视为必须实质性响应的条款。</w:t>
      </w:r>
    </w:p>
    <w:p w14:paraId="08C87916">
      <w:pPr>
        <w:pStyle w:val="3"/>
        <w:spacing w:line="240" w:lineRule="auto"/>
        <w:jc w:val="left"/>
        <w:rPr>
          <w:rFonts w:hint="eastAsia" w:ascii="仿宋" w:hAnsi="仿宋" w:eastAsia="仿宋" w:cs="仿宋"/>
          <w:bCs/>
          <w:sz w:val="28"/>
          <w:szCs w:val="28"/>
        </w:rPr>
      </w:pPr>
      <w:bookmarkStart w:id="22" w:name="_Toc104893829"/>
      <w:bookmarkStart w:id="23" w:name="_Toc486407887"/>
      <w:bookmarkStart w:id="24" w:name="_Toc477283129"/>
      <w:r>
        <w:rPr>
          <w:rFonts w:hint="eastAsia" w:ascii="仿宋" w:hAnsi="仿宋" w:eastAsia="仿宋" w:cs="仿宋"/>
          <w:bCs/>
          <w:sz w:val="28"/>
          <w:szCs w:val="28"/>
        </w:rPr>
        <w:t>二、</w:t>
      </w:r>
      <w:bookmarkEnd w:id="20"/>
      <w:r>
        <w:rPr>
          <w:rFonts w:hint="eastAsia" w:ascii="仿宋" w:hAnsi="仿宋" w:eastAsia="仿宋" w:cs="仿宋"/>
          <w:bCs/>
          <w:sz w:val="28"/>
          <w:szCs w:val="28"/>
        </w:rPr>
        <w:t>评审程序</w:t>
      </w:r>
      <w:bookmarkEnd w:id="22"/>
      <w:bookmarkEnd w:id="23"/>
      <w:bookmarkEnd w:id="24"/>
    </w:p>
    <w:bookmarkEnd w:id="21"/>
    <w:p w14:paraId="6EC7D94B">
      <w:pPr>
        <w:pStyle w:val="12"/>
        <w:snapToGrid w:val="0"/>
        <w:spacing w:before="0" w:after="0" w:line="240" w:lineRule="auto"/>
        <w:ind w:firstLine="562" w:firstLineChars="200"/>
        <w:rPr>
          <w:rFonts w:hint="eastAsia" w:ascii="仿宋" w:hAnsi="仿宋" w:eastAsia="仿宋" w:cs="仿宋"/>
          <w:b/>
          <w:sz w:val="28"/>
          <w:szCs w:val="28"/>
        </w:rPr>
      </w:pPr>
      <w:bookmarkStart w:id="25" w:name="_Toc48688848"/>
      <w:bookmarkStart w:id="26" w:name="_Toc60575568"/>
      <w:bookmarkStart w:id="27" w:name="_Toc52962783"/>
      <w:bookmarkStart w:id="28" w:name="_Toc51674267"/>
      <w:bookmarkStart w:id="29" w:name="_Toc48846165"/>
      <w:bookmarkStart w:id="30" w:name="_Toc492403840"/>
      <w:bookmarkStart w:id="31" w:name="_Toc52960609"/>
      <w:bookmarkStart w:id="32" w:name="_Toc46772286"/>
      <w:r>
        <w:rPr>
          <w:rFonts w:hint="eastAsia" w:ascii="仿宋" w:hAnsi="仿宋" w:eastAsia="仿宋" w:cs="仿宋"/>
          <w:b/>
          <w:sz w:val="28"/>
          <w:szCs w:val="28"/>
        </w:rPr>
        <w:t>（一）资格审查表</w:t>
      </w:r>
      <w:bookmarkEnd w:id="25"/>
      <w:bookmarkEnd w:id="26"/>
      <w:bookmarkEnd w:id="27"/>
      <w:bookmarkEnd w:id="28"/>
      <w:bookmarkEnd w:id="29"/>
      <w:bookmarkEnd w:id="30"/>
      <w:bookmarkEnd w:id="31"/>
      <w:bookmarkEnd w:id="32"/>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42"/>
        <w:gridCol w:w="2691"/>
        <w:gridCol w:w="5195"/>
      </w:tblGrid>
      <w:tr w14:paraId="7220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32A256F7">
            <w:pPr>
              <w:widowControl/>
              <w:adjustRightInd w:val="0"/>
              <w:snapToGrid w:val="0"/>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77" w:type="pct"/>
            <w:vAlign w:val="center"/>
          </w:tcPr>
          <w:p w14:paraId="1C232611">
            <w:pPr>
              <w:adjustRightInd w:val="0"/>
              <w:snapToGrid w:val="0"/>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资格要求</w:t>
            </w:r>
          </w:p>
        </w:tc>
        <w:tc>
          <w:tcPr>
            <w:tcW w:w="3045" w:type="pct"/>
            <w:vAlign w:val="center"/>
          </w:tcPr>
          <w:p w14:paraId="0F0A3EC0">
            <w:pPr>
              <w:widowControl/>
              <w:adjustRightInd w:val="0"/>
              <w:snapToGrid w:val="0"/>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须提供的资料</w:t>
            </w:r>
          </w:p>
        </w:tc>
      </w:tr>
      <w:tr w14:paraId="34B6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restart"/>
            <w:vAlign w:val="center"/>
          </w:tcPr>
          <w:p w14:paraId="2D2CF50D">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64FA07C5">
            <w:pPr>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 xml:space="preserve">具有独立承担民事责任的能力 </w:t>
            </w:r>
          </w:p>
        </w:tc>
        <w:tc>
          <w:tcPr>
            <w:tcW w:w="3045" w:type="pct"/>
            <w:vAlign w:val="center"/>
          </w:tcPr>
          <w:p w14:paraId="0EDE5E31">
            <w:pPr>
              <w:snapToGrid w:val="0"/>
              <w:spacing w:line="240" w:lineRule="auto"/>
              <w:rPr>
                <w:rFonts w:hint="eastAsia" w:ascii="仿宋" w:hAnsi="仿宋" w:eastAsia="仿宋" w:cs="仿宋"/>
                <w:bCs/>
                <w:sz w:val="28"/>
                <w:szCs w:val="28"/>
              </w:rPr>
            </w:pPr>
            <w:r>
              <w:rPr>
                <w:rFonts w:hint="eastAsia" w:ascii="仿宋" w:hAnsi="仿宋" w:eastAsia="仿宋" w:cs="仿宋"/>
                <w:bCs/>
                <w:sz w:val="28"/>
                <w:szCs w:val="28"/>
              </w:rPr>
              <w:t>如</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是企业（包括合伙企业），应提供在工商部门注册的有效“企业法人营业执照”或“营业执照”；如</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是事业单位，应提供有效的“事业单位法人证书”；</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是非企业专业服务机构的，应提供执业许可证等证明文件；如</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是个体工商户，应提供有效的“个体工商户营业执照”；如</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是自然人，应提供有效的自然人身份证明。</w:t>
            </w:r>
          </w:p>
        </w:tc>
      </w:tr>
      <w:tr w14:paraId="4758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5F8E52EA">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421D809E">
            <w:pPr>
              <w:widowControl/>
              <w:adjustRightInd w:val="0"/>
              <w:snapToGrid w:val="0"/>
              <w:spacing w:line="240" w:lineRule="auto"/>
              <w:rPr>
                <w:rFonts w:hint="eastAsia" w:ascii="仿宋" w:hAnsi="仿宋" w:eastAsia="仿宋" w:cs="仿宋"/>
                <w:kern w:val="0"/>
                <w:sz w:val="28"/>
                <w:szCs w:val="28"/>
              </w:rPr>
            </w:pPr>
            <w:r>
              <w:rPr>
                <w:rFonts w:hint="eastAsia" w:ascii="仿宋" w:hAnsi="仿宋" w:eastAsia="仿宋" w:cs="仿宋"/>
                <w:sz w:val="28"/>
                <w:szCs w:val="28"/>
                <w:lang w:val="hr-HR"/>
              </w:rPr>
              <w:t>具有良好的商业信誉和健全的财务会计制度</w:t>
            </w:r>
          </w:p>
        </w:tc>
        <w:tc>
          <w:tcPr>
            <w:tcW w:w="3045" w:type="pct"/>
            <w:vAlign w:val="center"/>
          </w:tcPr>
          <w:p w14:paraId="63796C58">
            <w:pPr>
              <w:adjustRightInd w:val="0"/>
              <w:snapToGrid w:val="0"/>
              <w:spacing w:line="240" w:lineRule="auto"/>
              <w:rPr>
                <w:rFonts w:hint="eastAsia" w:ascii="仿宋" w:hAnsi="仿宋" w:eastAsia="仿宋" w:cs="仿宋"/>
                <w:b/>
                <w:bCs/>
                <w:sz w:val="28"/>
                <w:szCs w:val="28"/>
              </w:rPr>
            </w:pPr>
            <w:r>
              <w:rPr>
                <w:rFonts w:hint="eastAsia" w:ascii="仿宋" w:hAnsi="仿宋" w:eastAsia="仿宋" w:cs="仿宋"/>
                <w:b/>
                <w:sz w:val="28"/>
                <w:szCs w:val="28"/>
              </w:rPr>
              <w:t>由</w:t>
            </w:r>
            <w:r>
              <w:rPr>
                <w:rFonts w:hint="eastAsia" w:ascii="仿宋" w:hAnsi="仿宋" w:eastAsia="仿宋" w:cs="仿宋"/>
                <w:b/>
                <w:bCs w:val="0"/>
                <w:sz w:val="28"/>
                <w:szCs w:val="28"/>
                <w:lang w:val="en-US" w:eastAsia="zh-CN"/>
              </w:rPr>
              <w:t>申请人</w:t>
            </w:r>
            <w:r>
              <w:rPr>
                <w:rFonts w:hint="eastAsia" w:ascii="仿宋" w:hAnsi="仿宋" w:eastAsia="仿宋" w:cs="仿宋"/>
                <w:b/>
                <w:sz w:val="28"/>
                <w:szCs w:val="28"/>
              </w:rPr>
              <w:t>对以下内容提供书面承诺及声明，或提供相应证明材料。</w:t>
            </w:r>
          </w:p>
          <w:p w14:paraId="1F230E16">
            <w:pPr>
              <w:adjustRightInd w:val="0"/>
              <w:snapToGrid w:val="0"/>
              <w:spacing w:line="240" w:lineRule="auto"/>
              <w:rPr>
                <w:rFonts w:hint="eastAsia" w:ascii="仿宋" w:hAnsi="仿宋" w:eastAsia="仿宋" w:cs="仿宋"/>
                <w:bCs/>
                <w:sz w:val="28"/>
                <w:szCs w:val="28"/>
              </w:rPr>
            </w:pP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是法人的，应具有上一年度经审计的财务报告，或其基本开户银行出具的资信证明。其他组织和自然人，没有经审计的财务报告，应具有银行出具的资信证明。</w:t>
            </w:r>
          </w:p>
          <w:p w14:paraId="4F773385">
            <w:pPr>
              <w:adjustRightInd w:val="0"/>
              <w:snapToGrid w:val="0"/>
              <w:spacing w:line="240" w:lineRule="auto"/>
              <w:rPr>
                <w:rFonts w:hint="eastAsia" w:ascii="仿宋" w:hAnsi="仿宋" w:eastAsia="仿宋" w:cs="仿宋"/>
                <w:bCs/>
                <w:sz w:val="28"/>
                <w:szCs w:val="28"/>
              </w:rPr>
            </w:pPr>
            <w:r>
              <w:rPr>
                <w:rFonts w:hint="eastAsia" w:ascii="仿宋" w:hAnsi="仿宋" w:eastAsia="仿宋" w:cs="仿宋"/>
                <w:bCs/>
                <w:sz w:val="28"/>
                <w:szCs w:val="28"/>
              </w:rPr>
              <w:t>有专业担保机构对供应商进行资信审查后出具投标担保函的，可以不用具备经审计的财务报告和银行资信证明文件。</w:t>
            </w:r>
          </w:p>
          <w:p w14:paraId="611A64D7">
            <w:pPr>
              <w:snapToGrid w:val="0"/>
              <w:spacing w:line="240" w:lineRule="auto"/>
              <w:rPr>
                <w:rFonts w:hint="eastAsia" w:ascii="仿宋" w:hAnsi="仿宋" w:eastAsia="仿宋" w:cs="仿宋"/>
                <w:bCs/>
                <w:sz w:val="28"/>
                <w:szCs w:val="28"/>
              </w:rPr>
            </w:pPr>
            <w:r>
              <w:rPr>
                <w:rFonts w:hint="eastAsia" w:ascii="仿宋" w:hAnsi="仿宋" w:eastAsia="仿宋" w:cs="仿宋"/>
                <w:b/>
                <w:sz w:val="28"/>
                <w:szCs w:val="28"/>
              </w:rPr>
              <w:t>备注：如果</w:t>
            </w:r>
            <w:r>
              <w:rPr>
                <w:rFonts w:hint="eastAsia" w:ascii="仿宋" w:hAnsi="仿宋" w:eastAsia="仿宋" w:cs="仿宋"/>
                <w:b/>
                <w:bCs w:val="0"/>
                <w:sz w:val="28"/>
                <w:szCs w:val="28"/>
                <w:lang w:val="en-US" w:eastAsia="zh-CN"/>
              </w:rPr>
              <w:t>申请人</w:t>
            </w:r>
            <w:r>
              <w:rPr>
                <w:rFonts w:hint="eastAsia" w:ascii="仿宋" w:hAnsi="仿宋" w:eastAsia="仿宋" w:cs="仿宋"/>
                <w:b/>
                <w:sz w:val="28"/>
                <w:szCs w:val="28"/>
              </w:rPr>
              <w:t>同时提供了1）书面承诺及声明、2）相应证明材料，且二者内容不一致的，评审专家有权任选其中一种进行评审，由</w:t>
            </w:r>
            <w:r>
              <w:rPr>
                <w:rFonts w:hint="eastAsia" w:ascii="仿宋" w:hAnsi="仿宋" w:eastAsia="仿宋" w:cs="仿宋"/>
                <w:b/>
                <w:bCs w:val="0"/>
                <w:sz w:val="28"/>
                <w:szCs w:val="28"/>
                <w:lang w:val="en-US" w:eastAsia="zh-CN"/>
              </w:rPr>
              <w:t>申请人</w:t>
            </w:r>
            <w:r>
              <w:rPr>
                <w:rFonts w:hint="eastAsia" w:ascii="仿宋" w:hAnsi="仿宋" w:eastAsia="仿宋" w:cs="仿宋"/>
                <w:b/>
                <w:sz w:val="28"/>
                <w:szCs w:val="28"/>
              </w:rPr>
              <w:t>自行承担一切后果。</w:t>
            </w:r>
          </w:p>
        </w:tc>
      </w:tr>
      <w:tr w14:paraId="1C9F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06566627">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529EAD71">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具有履行合同所必需的设备和专业技术能力</w:t>
            </w:r>
          </w:p>
        </w:tc>
        <w:tc>
          <w:tcPr>
            <w:tcW w:w="3045" w:type="pct"/>
            <w:vAlign w:val="center"/>
          </w:tcPr>
          <w:p w14:paraId="0F5BEA96">
            <w:pPr>
              <w:snapToGrid w:val="0"/>
              <w:spacing w:line="240" w:lineRule="auto"/>
              <w:rPr>
                <w:rFonts w:hint="eastAsia" w:ascii="仿宋" w:hAnsi="仿宋" w:eastAsia="仿宋" w:cs="仿宋"/>
                <w:bCs/>
                <w:sz w:val="28"/>
                <w:szCs w:val="28"/>
              </w:rPr>
            </w:pPr>
            <w:r>
              <w:rPr>
                <w:rFonts w:hint="eastAsia" w:ascii="仿宋" w:hAnsi="仿宋" w:eastAsia="仿宋" w:cs="仿宋"/>
                <w:bCs/>
                <w:sz w:val="28"/>
                <w:szCs w:val="28"/>
              </w:rPr>
              <w:t>由</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提供书面承诺及声明</w:t>
            </w:r>
            <w:r>
              <w:rPr>
                <w:rFonts w:hint="eastAsia" w:ascii="仿宋" w:hAnsi="仿宋" w:eastAsia="仿宋" w:cs="仿宋"/>
                <w:sz w:val="28"/>
                <w:szCs w:val="28"/>
              </w:rPr>
              <w:t>，或提供相应证明材料。</w:t>
            </w:r>
          </w:p>
        </w:tc>
      </w:tr>
      <w:tr w14:paraId="40ED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5108EDF0">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2DE258F3">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有依法缴纳税收和社会保障资金的良好记录</w:t>
            </w:r>
          </w:p>
        </w:tc>
        <w:tc>
          <w:tcPr>
            <w:tcW w:w="3045" w:type="pct"/>
            <w:vAlign w:val="center"/>
          </w:tcPr>
          <w:p w14:paraId="20A82904">
            <w:pPr>
              <w:adjustRightInd w:val="0"/>
              <w:snapToGrid w:val="0"/>
              <w:spacing w:line="240" w:lineRule="auto"/>
              <w:rPr>
                <w:rFonts w:hint="eastAsia" w:ascii="仿宋" w:hAnsi="仿宋" w:eastAsia="仿宋" w:cs="仿宋"/>
                <w:b/>
                <w:bCs/>
                <w:sz w:val="28"/>
                <w:szCs w:val="28"/>
              </w:rPr>
            </w:pPr>
            <w:r>
              <w:rPr>
                <w:rFonts w:hint="eastAsia" w:ascii="仿宋" w:hAnsi="仿宋" w:eastAsia="仿宋" w:cs="仿宋"/>
                <w:b/>
                <w:sz w:val="28"/>
                <w:szCs w:val="28"/>
              </w:rPr>
              <w:t>由</w:t>
            </w:r>
            <w:r>
              <w:rPr>
                <w:rFonts w:hint="eastAsia" w:ascii="仿宋" w:hAnsi="仿宋" w:eastAsia="仿宋" w:cs="仿宋"/>
                <w:b/>
                <w:bCs w:val="0"/>
                <w:sz w:val="28"/>
                <w:szCs w:val="28"/>
                <w:lang w:val="en-US" w:eastAsia="zh-CN"/>
              </w:rPr>
              <w:t>申请人</w:t>
            </w:r>
            <w:r>
              <w:rPr>
                <w:rFonts w:hint="eastAsia" w:ascii="仿宋" w:hAnsi="仿宋" w:eastAsia="仿宋" w:cs="仿宋"/>
                <w:b/>
                <w:sz w:val="28"/>
                <w:szCs w:val="28"/>
              </w:rPr>
              <w:t>对以下内容提供书面承诺及声明，或提供相应证明材料。</w:t>
            </w:r>
          </w:p>
          <w:p w14:paraId="7FBB7BFF">
            <w:pPr>
              <w:adjustRightInd w:val="0"/>
              <w:snapToGrid w:val="0"/>
              <w:spacing w:line="240" w:lineRule="auto"/>
              <w:ind w:firstLine="560" w:firstLineChars="200"/>
              <w:rPr>
                <w:rFonts w:hint="eastAsia" w:ascii="仿宋" w:hAnsi="仿宋" w:eastAsia="仿宋" w:cs="仿宋"/>
                <w:sz w:val="28"/>
                <w:szCs w:val="28"/>
                <w:lang w:val="hr-HR"/>
              </w:rPr>
            </w:pP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依法缴纳税收：本项目公告发布时间前</w:t>
            </w:r>
            <w:r>
              <w:rPr>
                <w:rFonts w:hint="eastAsia" w:ascii="仿宋" w:hAnsi="仿宋" w:eastAsia="仿宋" w:cs="仿宋"/>
                <w:sz w:val="28"/>
                <w:szCs w:val="28"/>
              </w:rPr>
              <w:t>12个月内</w:t>
            </w:r>
            <w:r>
              <w:rPr>
                <w:rFonts w:hint="eastAsia" w:ascii="仿宋" w:hAnsi="仿宋" w:eastAsia="仿宋" w:cs="仿宋"/>
                <w:sz w:val="28"/>
                <w:szCs w:val="28"/>
                <w:lang w:val="hr-HR"/>
              </w:rPr>
              <w:t>（至少有1个月）缴纳税收的凭据（完税证、缴款书、印花税票、银行代扣（代缴）转账凭证等均可）；</w:t>
            </w:r>
          </w:p>
          <w:p w14:paraId="4ED9DEC2">
            <w:pPr>
              <w:adjustRightInd w:val="0"/>
              <w:snapToGrid w:val="0"/>
              <w:spacing w:line="240" w:lineRule="auto"/>
              <w:ind w:firstLine="560" w:firstLineChars="200"/>
              <w:rPr>
                <w:rFonts w:hint="eastAsia" w:ascii="仿宋" w:hAnsi="仿宋" w:eastAsia="仿宋" w:cs="仿宋"/>
                <w:sz w:val="28"/>
                <w:szCs w:val="28"/>
                <w:lang w:val="hr-HR"/>
              </w:rPr>
            </w:pP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依法缴纳社会保障资金：本项目公告发布时间前</w:t>
            </w:r>
            <w:r>
              <w:rPr>
                <w:rFonts w:hint="eastAsia" w:ascii="仿宋" w:hAnsi="仿宋" w:eastAsia="仿宋" w:cs="仿宋"/>
                <w:sz w:val="28"/>
                <w:szCs w:val="28"/>
              </w:rPr>
              <w:t>12个月内</w:t>
            </w:r>
            <w:r>
              <w:rPr>
                <w:rFonts w:hint="eastAsia" w:ascii="仿宋" w:hAnsi="仿宋" w:eastAsia="仿宋" w:cs="仿宋"/>
                <w:sz w:val="28"/>
                <w:szCs w:val="28"/>
                <w:lang w:val="hr-HR"/>
              </w:rPr>
              <w:t>（至少有1个月）缴纳社会保险的凭据（专用收据或社会保险交纳清单）；</w:t>
            </w:r>
          </w:p>
          <w:p w14:paraId="798806C2">
            <w:pPr>
              <w:adjustRightInd w:val="0"/>
              <w:snapToGrid w:val="0"/>
              <w:spacing w:line="240" w:lineRule="auto"/>
              <w:ind w:firstLine="560" w:firstLineChars="200"/>
              <w:rPr>
                <w:rFonts w:hint="eastAsia" w:ascii="仿宋" w:hAnsi="仿宋" w:eastAsia="仿宋" w:cs="仿宋"/>
                <w:sz w:val="28"/>
                <w:szCs w:val="28"/>
                <w:lang w:val="hr-HR"/>
              </w:rPr>
            </w:pP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为其他组织或自然人的，也应满足以上要求；</w:t>
            </w:r>
          </w:p>
          <w:p w14:paraId="111A5B62">
            <w:pPr>
              <w:adjustRightInd w:val="0"/>
              <w:snapToGrid w:val="0"/>
              <w:spacing w:line="240" w:lineRule="auto"/>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hr-HR"/>
              </w:rPr>
              <w:t>递交</w:t>
            </w:r>
            <w:r>
              <w:rPr>
                <w:rFonts w:hint="eastAsia" w:ascii="仿宋" w:hAnsi="仿宋" w:eastAsia="仿宋" w:cs="仿宋"/>
                <w:sz w:val="28"/>
                <w:szCs w:val="28"/>
                <w:lang w:val="en-US" w:eastAsia="zh-CN"/>
              </w:rPr>
              <w:t>遴选</w:t>
            </w:r>
            <w:r>
              <w:rPr>
                <w:rFonts w:hint="eastAsia" w:ascii="仿宋" w:hAnsi="仿宋" w:eastAsia="仿宋" w:cs="仿宋"/>
                <w:sz w:val="28"/>
                <w:szCs w:val="28"/>
                <w:lang w:val="hr-HR"/>
              </w:rPr>
              <w:t>文件截止时间的当月成立但因税务机关原因导致其尚未依法缴纳税收的</w:t>
            </w: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，提供将依法缴纳税收承诺书原件（格式自拟），该承诺书视同税收缴纳凭据。</w:t>
            </w:r>
          </w:p>
          <w:p w14:paraId="28A426D3">
            <w:pPr>
              <w:adjustRightInd w:val="0"/>
              <w:snapToGrid w:val="0"/>
              <w:spacing w:line="240" w:lineRule="auto"/>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hr-HR"/>
              </w:rPr>
              <w:t>递交</w:t>
            </w:r>
            <w:r>
              <w:rPr>
                <w:rFonts w:hint="eastAsia" w:ascii="仿宋" w:hAnsi="仿宋" w:eastAsia="仿宋" w:cs="仿宋"/>
                <w:sz w:val="28"/>
                <w:szCs w:val="28"/>
                <w:lang w:val="en-US" w:eastAsia="zh-CN"/>
              </w:rPr>
              <w:t>遴选</w:t>
            </w:r>
            <w:r>
              <w:rPr>
                <w:rFonts w:hint="eastAsia" w:ascii="仿宋" w:hAnsi="仿宋" w:eastAsia="仿宋" w:cs="仿宋"/>
                <w:sz w:val="28"/>
                <w:szCs w:val="28"/>
                <w:lang w:val="hr-HR"/>
              </w:rPr>
              <w:t>文件截止时间的当月成立但因社会保障资金管理机关原因导致其尚未依法缴纳社会保障资金的</w:t>
            </w: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，提供将依法缴纳社会保障资金承诺书原件（格式自拟），该承诺书视同社会保险凭据。</w:t>
            </w:r>
          </w:p>
          <w:p w14:paraId="4306BF69">
            <w:pPr>
              <w:adjustRightInd w:val="0"/>
              <w:snapToGrid w:val="0"/>
              <w:spacing w:line="240" w:lineRule="auto"/>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hr-HR"/>
              </w:rPr>
              <w:t>依法免税或不需要缴纳社会保障资金的</w:t>
            </w: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，具有相应文件证明其依法免税或不需要交纳社会保障资金。</w:t>
            </w:r>
          </w:p>
          <w:p w14:paraId="15BCDCCC">
            <w:pPr>
              <w:snapToGrid w:val="0"/>
              <w:spacing w:line="240" w:lineRule="auto"/>
              <w:rPr>
                <w:rFonts w:hint="eastAsia" w:ascii="仿宋" w:hAnsi="仿宋" w:eastAsia="仿宋" w:cs="仿宋"/>
                <w:bCs/>
                <w:sz w:val="28"/>
                <w:szCs w:val="28"/>
              </w:rPr>
            </w:pPr>
            <w:r>
              <w:rPr>
                <w:rFonts w:hint="eastAsia" w:ascii="仿宋" w:hAnsi="仿宋" w:eastAsia="仿宋" w:cs="仿宋"/>
                <w:b/>
                <w:sz w:val="28"/>
                <w:szCs w:val="28"/>
                <w:lang w:val="hr-HR"/>
              </w:rPr>
              <w:t>备注：如果</w:t>
            </w:r>
            <w:r>
              <w:rPr>
                <w:rFonts w:hint="eastAsia" w:ascii="仿宋" w:hAnsi="仿宋" w:eastAsia="仿宋" w:cs="仿宋"/>
                <w:b/>
                <w:bCs w:val="0"/>
                <w:sz w:val="28"/>
                <w:szCs w:val="28"/>
                <w:lang w:val="en-US" w:eastAsia="zh-CN"/>
              </w:rPr>
              <w:t>申请人</w:t>
            </w:r>
            <w:r>
              <w:rPr>
                <w:rFonts w:hint="eastAsia" w:ascii="仿宋" w:hAnsi="仿宋" w:eastAsia="仿宋" w:cs="仿宋"/>
                <w:b/>
                <w:sz w:val="28"/>
                <w:szCs w:val="28"/>
                <w:lang w:val="hr-HR"/>
              </w:rPr>
              <w:t>同时提供了1）书面承诺及声明、2）相应证明材料，且二者内容不一致的，评审专家有权任选其中一种进行评审，由供应商自行承担一切后果。</w:t>
            </w:r>
          </w:p>
        </w:tc>
      </w:tr>
      <w:tr w14:paraId="70EA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1F1AF053">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44C8EB4A">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参加采购活动前三年内，在经营活动中没有重大违法记录</w:t>
            </w:r>
          </w:p>
        </w:tc>
        <w:tc>
          <w:tcPr>
            <w:tcW w:w="3045" w:type="pct"/>
            <w:vAlign w:val="center"/>
          </w:tcPr>
          <w:p w14:paraId="7502E294">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bCs/>
                <w:sz w:val="28"/>
                <w:szCs w:val="28"/>
              </w:rPr>
              <w:t>由</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提供书面承诺及声明</w:t>
            </w:r>
            <w:r>
              <w:rPr>
                <w:rFonts w:hint="eastAsia" w:ascii="仿宋" w:hAnsi="仿宋" w:eastAsia="仿宋" w:cs="仿宋"/>
                <w:sz w:val="28"/>
                <w:szCs w:val="28"/>
              </w:rPr>
              <w:t>，或提供相应证明材料。</w:t>
            </w:r>
          </w:p>
        </w:tc>
      </w:tr>
      <w:tr w14:paraId="0944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6085CEA9">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3943A4D2">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法律、行政法规规定的其他条件</w:t>
            </w:r>
          </w:p>
        </w:tc>
        <w:tc>
          <w:tcPr>
            <w:tcW w:w="3045" w:type="pct"/>
            <w:vAlign w:val="center"/>
          </w:tcPr>
          <w:p w14:paraId="01BB8386">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bCs/>
                <w:sz w:val="28"/>
                <w:szCs w:val="28"/>
              </w:rPr>
              <w:t>由</w:t>
            </w:r>
            <w:r>
              <w:rPr>
                <w:rFonts w:hint="eastAsia" w:ascii="仿宋" w:hAnsi="仿宋" w:eastAsia="仿宋" w:cs="仿宋"/>
                <w:bCs/>
                <w:sz w:val="28"/>
                <w:szCs w:val="28"/>
                <w:lang w:val="en-US" w:eastAsia="zh-CN"/>
              </w:rPr>
              <w:t>申请人</w:t>
            </w:r>
            <w:r>
              <w:rPr>
                <w:rFonts w:hint="eastAsia" w:ascii="仿宋" w:hAnsi="仿宋" w:eastAsia="仿宋" w:cs="仿宋"/>
                <w:bCs/>
                <w:sz w:val="28"/>
                <w:szCs w:val="28"/>
              </w:rPr>
              <w:t>提供书面承诺及声明</w:t>
            </w:r>
            <w:r>
              <w:rPr>
                <w:rFonts w:hint="eastAsia" w:ascii="仿宋" w:hAnsi="仿宋" w:eastAsia="仿宋" w:cs="仿宋"/>
                <w:sz w:val="28"/>
                <w:szCs w:val="28"/>
              </w:rPr>
              <w:t>，或提供相应证明材料。</w:t>
            </w:r>
          </w:p>
        </w:tc>
      </w:tr>
      <w:tr w14:paraId="4D19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3831190F">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5EBBCA32">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rPr>
              <w:t>单位负责人为同一人或者存在直接控股、管理关系的不同的投标人，不得参加本项目同一合同项下的采购活动</w:t>
            </w:r>
          </w:p>
        </w:tc>
        <w:tc>
          <w:tcPr>
            <w:tcW w:w="3045" w:type="pct"/>
            <w:vAlign w:val="center"/>
          </w:tcPr>
          <w:p w14:paraId="4D21E8E2">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由</w:t>
            </w: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在《响应函》中声明</w:t>
            </w:r>
          </w:p>
        </w:tc>
      </w:tr>
      <w:tr w14:paraId="2599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318275A1">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13F56F2C">
            <w:pPr>
              <w:widowControl/>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为本采购项目提供整体设计、规范编制或者项目管理、监理、检测等服务的，不得再参加本项目的其他招标采购活动。</w:t>
            </w:r>
          </w:p>
        </w:tc>
        <w:tc>
          <w:tcPr>
            <w:tcW w:w="3045" w:type="pct"/>
            <w:vAlign w:val="center"/>
          </w:tcPr>
          <w:p w14:paraId="6413D2FB">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由</w:t>
            </w: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在《响应函》中声明</w:t>
            </w:r>
          </w:p>
        </w:tc>
      </w:tr>
      <w:tr w14:paraId="020E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02DF3319">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6CDDFD98">
            <w:pPr>
              <w:widowControl/>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未被列入失信被执行人、重大税收违法失信主体，未被列入政府采购严重违法失信行为记录名单。</w:t>
            </w:r>
          </w:p>
        </w:tc>
        <w:tc>
          <w:tcPr>
            <w:tcW w:w="3045" w:type="pct"/>
            <w:vAlign w:val="center"/>
          </w:tcPr>
          <w:p w14:paraId="1C340A2B">
            <w:pPr>
              <w:widowControl/>
              <w:adjustRightInd w:val="0"/>
              <w:snapToGrid w:val="0"/>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以</w:t>
            </w: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在递交响应文件截止日在“信用中国”网站（www.creditchina.gov.cn）及中国政府采购网(www.ccgp.gov.cn)查询的</w:t>
            </w: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参加政府采购活动前三年内的结果为准（</w:t>
            </w:r>
            <w:r>
              <w:rPr>
                <w:rFonts w:hint="eastAsia" w:ascii="仿宋" w:hAnsi="仿宋" w:eastAsia="仿宋" w:cs="仿宋"/>
                <w:bCs/>
                <w:sz w:val="28"/>
                <w:szCs w:val="28"/>
                <w:lang w:val="en-US" w:eastAsia="zh-CN"/>
              </w:rPr>
              <w:t>申请人</w:t>
            </w:r>
            <w:r>
              <w:rPr>
                <w:rFonts w:hint="eastAsia" w:ascii="仿宋" w:hAnsi="仿宋" w:eastAsia="仿宋" w:cs="仿宋"/>
                <w:sz w:val="28"/>
                <w:szCs w:val="28"/>
                <w:lang w:val="hr-HR"/>
              </w:rPr>
              <w:t>对信用信息查询记录和证据截图或下载存档）。</w:t>
            </w:r>
          </w:p>
        </w:tc>
      </w:tr>
      <w:tr w14:paraId="768A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511994FE">
            <w:pPr>
              <w:widowControl/>
              <w:numPr>
                <w:ilvl w:val="0"/>
                <w:numId w:val="2"/>
              </w:numPr>
              <w:adjustRightInd w:val="0"/>
              <w:snapToGrid w:val="0"/>
              <w:spacing w:line="240" w:lineRule="auto"/>
              <w:rPr>
                <w:rFonts w:hint="eastAsia" w:ascii="仿宋" w:hAnsi="仿宋" w:eastAsia="仿宋" w:cs="仿宋"/>
                <w:kern w:val="0"/>
                <w:sz w:val="28"/>
                <w:szCs w:val="28"/>
              </w:rPr>
            </w:pPr>
          </w:p>
        </w:tc>
        <w:tc>
          <w:tcPr>
            <w:tcW w:w="1577" w:type="pct"/>
            <w:vAlign w:val="center"/>
          </w:tcPr>
          <w:p w14:paraId="499774E9">
            <w:pPr>
              <w:widowControl/>
              <w:adjustRightInd w:val="0"/>
              <w:snapToGrid w:val="0"/>
              <w:spacing w:line="240" w:lineRule="auto"/>
              <w:jc w:val="left"/>
              <w:rPr>
                <w:rFonts w:hint="eastAsia" w:ascii="仿宋" w:hAnsi="仿宋" w:eastAsia="仿宋" w:cs="仿宋"/>
                <w:sz w:val="28"/>
                <w:szCs w:val="28"/>
                <w:lang w:val="hr-HR"/>
              </w:rPr>
            </w:pPr>
            <w:r>
              <w:rPr>
                <w:rFonts w:hint="eastAsia" w:ascii="仿宋" w:hAnsi="仿宋" w:eastAsia="仿宋" w:cs="仿宋"/>
                <w:sz w:val="28"/>
                <w:szCs w:val="28"/>
                <w:lang w:val="hr-HR"/>
              </w:rPr>
              <w:t>本项目的特定资格要求</w:t>
            </w:r>
          </w:p>
        </w:tc>
        <w:tc>
          <w:tcPr>
            <w:tcW w:w="3045" w:type="pct"/>
            <w:vAlign w:val="center"/>
          </w:tcPr>
          <w:p w14:paraId="19D02339">
            <w:pPr>
              <w:spacing w:line="240" w:lineRule="auto"/>
              <w:rPr>
                <w:rFonts w:hint="eastAsia" w:ascii="仿宋" w:hAnsi="仿宋" w:eastAsia="仿宋" w:cs="仿宋"/>
                <w:sz w:val="28"/>
                <w:szCs w:val="28"/>
              </w:rPr>
            </w:pPr>
          </w:p>
        </w:tc>
      </w:tr>
    </w:tbl>
    <w:p w14:paraId="58D0FE03">
      <w:pPr>
        <w:spacing w:before="120" w:beforeLines="50" w:line="240" w:lineRule="auto"/>
        <w:rPr>
          <w:rFonts w:hint="eastAsia" w:ascii="仿宋" w:hAnsi="仿宋" w:eastAsia="仿宋" w:cs="仿宋"/>
          <w:kern w:val="0"/>
          <w:sz w:val="28"/>
          <w:szCs w:val="28"/>
        </w:rPr>
      </w:pPr>
      <w:r>
        <w:rPr>
          <w:rFonts w:hint="eastAsia" w:ascii="仿宋" w:hAnsi="仿宋" w:eastAsia="仿宋" w:cs="仿宋"/>
          <w:kern w:val="0"/>
          <w:sz w:val="28"/>
          <w:szCs w:val="28"/>
        </w:rPr>
        <w:t>备注：</w:t>
      </w:r>
    </w:p>
    <w:p w14:paraId="7545FFFF">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10AA8333">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证明材料仅限于供应商单位本身，参股或控股单位及独立法人子公司的材料不能作为证明材料，但供应商单位兼并的企业的材料可作为证明材料。</w:t>
      </w:r>
    </w:p>
    <w:p w14:paraId="31500859">
      <w:pPr>
        <w:snapToGrid w:val="0"/>
        <w:spacing w:line="24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2.对于响应文件中有任意一条不满足上表要求的将导致其投标无效，不进入下一项评审</w:t>
      </w:r>
      <w:r>
        <w:rPr>
          <w:rFonts w:hint="eastAsia" w:ascii="仿宋" w:hAnsi="仿宋" w:eastAsia="仿宋" w:cs="仿宋"/>
          <w:kern w:val="0"/>
          <w:sz w:val="28"/>
          <w:szCs w:val="28"/>
        </w:rPr>
        <w:t>。</w:t>
      </w:r>
      <w:r>
        <w:rPr>
          <w:rFonts w:hint="eastAsia" w:ascii="仿宋" w:hAnsi="仿宋" w:eastAsia="仿宋" w:cs="仿宋"/>
          <w:sz w:val="28"/>
          <w:szCs w:val="28"/>
        </w:rPr>
        <w:br w:type="page"/>
      </w:r>
      <w:bookmarkStart w:id="33" w:name="_Toc52960610"/>
      <w:bookmarkStart w:id="34" w:name="_Toc48688849"/>
      <w:bookmarkStart w:id="35" w:name="_Toc52962784"/>
      <w:bookmarkStart w:id="36" w:name="_Toc48846166"/>
      <w:bookmarkStart w:id="37" w:name="_Toc46772287"/>
      <w:bookmarkStart w:id="38" w:name="_Toc60575569"/>
      <w:bookmarkStart w:id="39" w:name="_Toc51674268"/>
      <w:r>
        <w:rPr>
          <w:rFonts w:hint="eastAsia" w:ascii="仿宋" w:hAnsi="仿宋" w:eastAsia="仿宋" w:cs="仿宋"/>
          <w:b/>
          <w:sz w:val="28"/>
          <w:szCs w:val="28"/>
        </w:rPr>
        <w:t>（二）符合性检查表</w:t>
      </w:r>
      <w:bookmarkEnd w:id="33"/>
      <w:bookmarkEnd w:id="34"/>
      <w:bookmarkEnd w:id="35"/>
      <w:bookmarkEnd w:id="36"/>
      <w:bookmarkEnd w:id="37"/>
      <w:bookmarkEnd w:id="38"/>
      <w:bookmarkEnd w:id="39"/>
    </w:p>
    <w:tbl>
      <w:tblPr>
        <w:tblStyle w:val="44"/>
        <w:tblW w:w="5000" w:type="pct"/>
        <w:jc w:val="center"/>
        <w:tblLayout w:type="autofit"/>
        <w:tblCellMar>
          <w:top w:w="0" w:type="dxa"/>
          <w:left w:w="108" w:type="dxa"/>
          <w:bottom w:w="0" w:type="dxa"/>
          <w:right w:w="108" w:type="dxa"/>
        </w:tblCellMar>
      </w:tblPr>
      <w:tblGrid>
        <w:gridCol w:w="885"/>
        <w:gridCol w:w="7643"/>
      </w:tblGrid>
      <w:tr w14:paraId="4E8B05EB">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553904">
            <w:pPr>
              <w:spacing w:line="240" w:lineRule="auto"/>
              <w:jc w:val="center"/>
              <w:rPr>
                <w:rFonts w:hint="eastAsia" w:ascii="仿宋" w:hAnsi="仿宋" w:eastAsia="仿宋" w:cs="仿宋"/>
                <w:b/>
                <w:bCs/>
                <w:sz w:val="28"/>
                <w:szCs w:val="28"/>
                <w:lang w:val="hr-HR"/>
              </w:rPr>
            </w:pPr>
            <w:bookmarkStart w:id="40" w:name="_Hlk56711845"/>
            <w:r>
              <w:rPr>
                <w:rFonts w:hint="eastAsia" w:ascii="仿宋" w:hAnsi="仿宋" w:eastAsia="仿宋" w:cs="仿宋"/>
                <w:b/>
                <w:bCs/>
                <w:sz w:val="28"/>
                <w:szCs w:val="28"/>
                <w:lang w:val="hr-HR"/>
              </w:rPr>
              <w:t>序号</w:t>
            </w:r>
          </w:p>
        </w:tc>
        <w:tc>
          <w:tcPr>
            <w:tcW w:w="44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14BB58">
            <w:pPr>
              <w:spacing w:line="240" w:lineRule="auto"/>
              <w:jc w:val="center"/>
              <w:rPr>
                <w:rFonts w:hint="eastAsia" w:ascii="仿宋" w:hAnsi="仿宋" w:eastAsia="仿宋" w:cs="仿宋"/>
                <w:b/>
                <w:bCs/>
                <w:sz w:val="28"/>
                <w:szCs w:val="28"/>
                <w:lang w:val="hr-HR"/>
              </w:rPr>
            </w:pPr>
            <w:r>
              <w:rPr>
                <w:rFonts w:hint="eastAsia" w:ascii="仿宋" w:hAnsi="仿宋" w:eastAsia="仿宋" w:cs="仿宋"/>
                <w:b/>
                <w:bCs/>
                <w:sz w:val="28"/>
                <w:szCs w:val="28"/>
                <w:lang w:val="hr-HR"/>
              </w:rPr>
              <w:t>审核内容</w:t>
            </w:r>
          </w:p>
        </w:tc>
      </w:tr>
      <w:tr w14:paraId="323F75FB">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7794E1AF">
            <w:pPr>
              <w:spacing w:line="240" w:lineRule="auto"/>
              <w:jc w:val="center"/>
              <w:rPr>
                <w:rFonts w:hint="eastAsia" w:ascii="仿宋" w:hAnsi="仿宋" w:eastAsia="仿宋" w:cs="仿宋"/>
                <w:sz w:val="28"/>
                <w:szCs w:val="28"/>
                <w:lang w:val="hr-HR"/>
              </w:rPr>
            </w:pPr>
            <w:r>
              <w:rPr>
                <w:rFonts w:hint="eastAsia" w:ascii="仿宋" w:hAnsi="仿宋" w:eastAsia="仿宋" w:cs="仿宋"/>
                <w:sz w:val="28"/>
                <w:szCs w:val="28"/>
                <w:lang w:val="hr-HR"/>
              </w:rPr>
              <w:t>1</w:t>
            </w:r>
          </w:p>
        </w:tc>
        <w:tc>
          <w:tcPr>
            <w:tcW w:w="4480" w:type="pct"/>
            <w:tcBorders>
              <w:top w:val="single" w:color="auto" w:sz="4" w:space="0"/>
              <w:left w:val="nil"/>
              <w:bottom w:val="single" w:color="auto" w:sz="4" w:space="0"/>
              <w:right w:val="single" w:color="auto" w:sz="4" w:space="0"/>
            </w:tcBorders>
            <w:vAlign w:val="center"/>
          </w:tcPr>
          <w:p w14:paraId="7E3BF221">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按照</w:t>
            </w:r>
            <w:r>
              <w:rPr>
                <w:rFonts w:hint="eastAsia" w:ascii="仿宋" w:hAnsi="仿宋" w:eastAsia="仿宋" w:cs="仿宋"/>
                <w:sz w:val="28"/>
                <w:szCs w:val="28"/>
                <w:lang w:val="en-US" w:eastAsia="zh-CN"/>
              </w:rPr>
              <w:t>遴选</w:t>
            </w:r>
            <w:r>
              <w:rPr>
                <w:rFonts w:hint="eastAsia" w:ascii="仿宋" w:hAnsi="仿宋" w:eastAsia="仿宋" w:cs="仿宋"/>
                <w:sz w:val="28"/>
                <w:szCs w:val="28"/>
                <w:lang w:val="hr-HR"/>
              </w:rPr>
              <w:t>文件规定要求签署、盖章；</w:t>
            </w:r>
          </w:p>
        </w:tc>
      </w:tr>
      <w:tr w14:paraId="2B3D0AB2">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10934F86">
            <w:pPr>
              <w:spacing w:line="240" w:lineRule="auto"/>
              <w:jc w:val="center"/>
              <w:rPr>
                <w:rFonts w:hint="eastAsia" w:ascii="仿宋" w:hAnsi="仿宋" w:eastAsia="仿宋" w:cs="仿宋"/>
                <w:sz w:val="28"/>
                <w:szCs w:val="28"/>
                <w:lang w:val="hr-HR"/>
              </w:rPr>
            </w:pPr>
            <w:r>
              <w:rPr>
                <w:rFonts w:hint="eastAsia" w:ascii="仿宋" w:hAnsi="仿宋" w:eastAsia="仿宋" w:cs="仿宋"/>
                <w:sz w:val="28"/>
                <w:szCs w:val="28"/>
                <w:lang w:val="hr-HR"/>
              </w:rPr>
              <w:t>2</w:t>
            </w:r>
          </w:p>
        </w:tc>
        <w:tc>
          <w:tcPr>
            <w:tcW w:w="4480" w:type="pct"/>
            <w:tcBorders>
              <w:top w:val="single" w:color="auto" w:sz="4" w:space="0"/>
              <w:left w:val="nil"/>
              <w:bottom w:val="single" w:color="auto" w:sz="4" w:space="0"/>
              <w:right w:val="single" w:color="auto" w:sz="4" w:space="0"/>
            </w:tcBorders>
            <w:vAlign w:val="center"/>
          </w:tcPr>
          <w:p w14:paraId="6D4426CB">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按</w:t>
            </w:r>
            <w:r>
              <w:rPr>
                <w:rFonts w:hint="eastAsia" w:ascii="仿宋" w:hAnsi="仿宋" w:eastAsia="仿宋" w:cs="仿宋"/>
                <w:sz w:val="28"/>
                <w:szCs w:val="28"/>
                <w:lang w:val="en-US" w:eastAsia="zh-CN"/>
              </w:rPr>
              <w:t>遴选</w:t>
            </w:r>
            <w:r>
              <w:rPr>
                <w:rFonts w:hint="eastAsia" w:ascii="仿宋" w:hAnsi="仿宋" w:eastAsia="仿宋" w:cs="仿宋"/>
                <w:sz w:val="28"/>
                <w:szCs w:val="28"/>
                <w:lang w:val="hr-HR"/>
              </w:rPr>
              <w:t>文件要求进行报价；</w:t>
            </w:r>
          </w:p>
        </w:tc>
      </w:tr>
      <w:tr w14:paraId="4A177D20">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4C53AB5F">
            <w:pPr>
              <w:spacing w:line="240" w:lineRule="auto"/>
              <w:jc w:val="center"/>
              <w:rPr>
                <w:rFonts w:hint="eastAsia" w:ascii="仿宋" w:hAnsi="仿宋" w:eastAsia="仿宋" w:cs="仿宋"/>
                <w:sz w:val="28"/>
                <w:szCs w:val="28"/>
                <w:lang w:val="hr-HR"/>
              </w:rPr>
            </w:pPr>
            <w:r>
              <w:rPr>
                <w:rFonts w:hint="eastAsia" w:ascii="仿宋" w:hAnsi="仿宋" w:eastAsia="仿宋" w:cs="仿宋"/>
                <w:sz w:val="28"/>
                <w:szCs w:val="28"/>
                <w:lang w:val="hr-HR"/>
              </w:rPr>
              <w:t>3</w:t>
            </w:r>
          </w:p>
        </w:tc>
        <w:tc>
          <w:tcPr>
            <w:tcW w:w="4480" w:type="pct"/>
            <w:tcBorders>
              <w:top w:val="single" w:color="auto" w:sz="4" w:space="0"/>
              <w:left w:val="nil"/>
              <w:bottom w:val="single" w:color="auto" w:sz="4" w:space="0"/>
              <w:right w:val="single" w:color="auto" w:sz="4" w:space="0"/>
            </w:tcBorders>
            <w:vAlign w:val="center"/>
          </w:tcPr>
          <w:p w14:paraId="58E14678">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en-US" w:eastAsia="zh-CN"/>
              </w:rPr>
              <w:t>遴选</w:t>
            </w:r>
            <w:r>
              <w:rPr>
                <w:rFonts w:hint="eastAsia" w:ascii="仿宋" w:hAnsi="仿宋" w:eastAsia="仿宋" w:cs="仿宋"/>
                <w:sz w:val="28"/>
                <w:szCs w:val="28"/>
                <w:lang w:val="hr-HR"/>
              </w:rPr>
              <w:t>有效期满足询价文件规定；</w:t>
            </w:r>
          </w:p>
        </w:tc>
      </w:tr>
      <w:tr w14:paraId="1B4EBBB1">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3EB08672">
            <w:pPr>
              <w:spacing w:line="240" w:lineRule="auto"/>
              <w:jc w:val="center"/>
              <w:rPr>
                <w:rFonts w:hint="eastAsia" w:ascii="仿宋" w:hAnsi="仿宋" w:eastAsia="仿宋" w:cs="仿宋"/>
                <w:sz w:val="28"/>
                <w:szCs w:val="28"/>
                <w:lang w:val="hr-HR"/>
              </w:rPr>
            </w:pPr>
            <w:r>
              <w:rPr>
                <w:rFonts w:hint="eastAsia" w:ascii="仿宋" w:hAnsi="仿宋" w:eastAsia="仿宋" w:cs="仿宋"/>
                <w:sz w:val="28"/>
                <w:szCs w:val="28"/>
                <w:lang w:val="hr-HR"/>
              </w:rPr>
              <w:t>4</w:t>
            </w:r>
          </w:p>
        </w:tc>
        <w:tc>
          <w:tcPr>
            <w:tcW w:w="4480" w:type="pct"/>
            <w:tcBorders>
              <w:top w:val="single" w:color="auto" w:sz="4" w:space="0"/>
              <w:left w:val="nil"/>
              <w:bottom w:val="single" w:color="auto" w:sz="4" w:space="0"/>
              <w:right w:val="single" w:color="auto" w:sz="4" w:space="0"/>
            </w:tcBorders>
            <w:vAlign w:val="center"/>
          </w:tcPr>
          <w:p w14:paraId="77AF103A">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响应文件中未附有</w:t>
            </w:r>
            <w:r>
              <w:rPr>
                <w:rFonts w:hint="eastAsia" w:ascii="仿宋" w:hAnsi="仿宋" w:eastAsia="仿宋" w:cs="仿宋"/>
                <w:sz w:val="28"/>
                <w:szCs w:val="28"/>
                <w:lang w:val="en-US" w:eastAsia="zh-CN"/>
              </w:rPr>
              <w:t>申请人</w:t>
            </w:r>
            <w:r>
              <w:rPr>
                <w:rFonts w:hint="eastAsia" w:ascii="仿宋" w:hAnsi="仿宋" w:eastAsia="仿宋" w:cs="仿宋"/>
                <w:sz w:val="28"/>
                <w:szCs w:val="28"/>
                <w:lang w:val="hr-HR"/>
              </w:rPr>
              <w:t>不能接受条件；</w:t>
            </w:r>
          </w:p>
        </w:tc>
      </w:tr>
      <w:tr w14:paraId="345EC9A8">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45B5E1F6">
            <w:pPr>
              <w:spacing w:line="240" w:lineRule="auto"/>
              <w:jc w:val="center"/>
              <w:rPr>
                <w:rFonts w:hint="eastAsia" w:ascii="仿宋" w:hAnsi="仿宋" w:eastAsia="仿宋" w:cs="仿宋"/>
                <w:sz w:val="28"/>
                <w:szCs w:val="28"/>
                <w:lang w:val="hr-HR"/>
              </w:rPr>
            </w:pPr>
            <w:r>
              <w:rPr>
                <w:rFonts w:hint="eastAsia" w:ascii="仿宋" w:hAnsi="仿宋" w:eastAsia="仿宋" w:cs="仿宋"/>
                <w:sz w:val="28"/>
                <w:szCs w:val="28"/>
                <w:lang w:val="hr-HR"/>
              </w:rPr>
              <w:t>5</w:t>
            </w:r>
          </w:p>
        </w:tc>
        <w:tc>
          <w:tcPr>
            <w:tcW w:w="4480" w:type="pct"/>
            <w:tcBorders>
              <w:top w:val="single" w:color="auto" w:sz="4" w:space="0"/>
              <w:left w:val="nil"/>
              <w:bottom w:val="single" w:color="auto" w:sz="4" w:space="0"/>
              <w:right w:val="single" w:color="auto" w:sz="4" w:space="0"/>
            </w:tcBorders>
            <w:vAlign w:val="center"/>
          </w:tcPr>
          <w:p w14:paraId="769B5614">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响应文件满足</w:t>
            </w:r>
            <w:r>
              <w:rPr>
                <w:rFonts w:hint="eastAsia" w:ascii="仿宋" w:hAnsi="仿宋" w:eastAsia="仿宋" w:cs="仿宋"/>
                <w:sz w:val="28"/>
                <w:szCs w:val="28"/>
                <w:lang w:val="en-US" w:eastAsia="zh-CN"/>
              </w:rPr>
              <w:t>遴选</w:t>
            </w:r>
            <w:r>
              <w:rPr>
                <w:rFonts w:hint="eastAsia" w:ascii="仿宋" w:hAnsi="仿宋" w:eastAsia="仿宋" w:cs="仿宋"/>
                <w:sz w:val="28"/>
                <w:szCs w:val="28"/>
                <w:lang w:val="hr-HR"/>
              </w:rPr>
              <w:t>文件商务、技术等实质性要求；</w:t>
            </w:r>
          </w:p>
        </w:tc>
      </w:tr>
      <w:tr w14:paraId="66BA545D">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1B0FAEA2">
            <w:pPr>
              <w:spacing w:line="240" w:lineRule="auto"/>
              <w:jc w:val="center"/>
              <w:rPr>
                <w:rFonts w:hint="eastAsia" w:ascii="仿宋" w:hAnsi="仿宋" w:eastAsia="仿宋" w:cs="仿宋"/>
                <w:sz w:val="28"/>
                <w:szCs w:val="28"/>
                <w:lang w:val="hr-HR"/>
              </w:rPr>
            </w:pPr>
            <w:r>
              <w:rPr>
                <w:rFonts w:hint="eastAsia" w:ascii="仿宋" w:hAnsi="仿宋" w:eastAsia="仿宋" w:cs="仿宋"/>
                <w:sz w:val="28"/>
                <w:szCs w:val="28"/>
                <w:lang w:val="hr-HR"/>
              </w:rPr>
              <w:t>6</w:t>
            </w:r>
          </w:p>
        </w:tc>
        <w:tc>
          <w:tcPr>
            <w:tcW w:w="4480" w:type="pct"/>
            <w:tcBorders>
              <w:top w:val="single" w:color="auto" w:sz="4" w:space="0"/>
              <w:left w:val="nil"/>
              <w:bottom w:val="single" w:color="auto" w:sz="4" w:space="0"/>
              <w:right w:val="single" w:color="auto" w:sz="4" w:space="0"/>
            </w:tcBorders>
            <w:vAlign w:val="center"/>
          </w:tcPr>
          <w:p w14:paraId="69DD1E6D">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en-US" w:eastAsia="zh-CN"/>
              </w:rPr>
              <w:t>申请人</w:t>
            </w:r>
            <w:r>
              <w:rPr>
                <w:rFonts w:hint="eastAsia" w:ascii="仿宋" w:hAnsi="仿宋" w:eastAsia="仿宋" w:cs="仿宋"/>
                <w:sz w:val="28"/>
                <w:szCs w:val="28"/>
                <w:lang w:val="hr-HR"/>
              </w:rPr>
              <w:t>未出现</w:t>
            </w:r>
            <w:r>
              <w:rPr>
                <w:rFonts w:hint="eastAsia" w:ascii="仿宋" w:hAnsi="仿宋" w:eastAsia="仿宋" w:cs="仿宋"/>
                <w:sz w:val="28"/>
                <w:szCs w:val="28"/>
                <w:lang w:val="en-US" w:eastAsia="zh-CN"/>
              </w:rPr>
              <w:t>遴选</w:t>
            </w:r>
            <w:r>
              <w:rPr>
                <w:rFonts w:hint="eastAsia" w:ascii="仿宋" w:hAnsi="仿宋" w:eastAsia="仿宋" w:cs="仿宋"/>
                <w:sz w:val="28"/>
                <w:szCs w:val="28"/>
                <w:lang w:val="hr-HR"/>
              </w:rPr>
              <w:t>文件中规定无效</w:t>
            </w:r>
            <w:r>
              <w:rPr>
                <w:rFonts w:hint="eastAsia" w:ascii="仿宋" w:hAnsi="仿宋" w:eastAsia="仿宋" w:cs="仿宋"/>
                <w:sz w:val="28"/>
                <w:szCs w:val="28"/>
                <w:lang w:val="en-US" w:eastAsia="zh-CN"/>
              </w:rPr>
              <w:t>申请</w:t>
            </w:r>
            <w:r>
              <w:rPr>
                <w:rFonts w:hint="eastAsia" w:ascii="仿宋" w:hAnsi="仿宋" w:eastAsia="仿宋" w:cs="仿宋"/>
                <w:sz w:val="28"/>
                <w:szCs w:val="28"/>
                <w:lang w:val="hr-HR"/>
              </w:rPr>
              <w:t>的其它条款；</w:t>
            </w:r>
          </w:p>
        </w:tc>
      </w:tr>
      <w:tr w14:paraId="1D7F291A">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3C2F5013">
            <w:pPr>
              <w:spacing w:line="240" w:lineRule="auto"/>
              <w:jc w:val="center"/>
              <w:rPr>
                <w:rFonts w:hint="eastAsia" w:ascii="仿宋" w:hAnsi="仿宋" w:eastAsia="仿宋" w:cs="仿宋"/>
                <w:sz w:val="28"/>
                <w:szCs w:val="28"/>
                <w:lang w:val="hr-HR"/>
              </w:rPr>
            </w:pPr>
            <w:r>
              <w:rPr>
                <w:rFonts w:hint="eastAsia" w:ascii="仿宋" w:hAnsi="仿宋" w:eastAsia="仿宋" w:cs="仿宋"/>
                <w:sz w:val="28"/>
                <w:szCs w:val="28"/>
                <w:lang w:val="hr-HR"/>
              </w:rPr>
              <w:t>7</w:t>
            </w:r>
          </w:p>
        </w:tc>
        <w:tc>
          <w:tcPr>
            <w:tcW w:w="4480" w:type="pct"/>
            <w:tcBorders>
              <w:top w:val="nil"/>
              <w:left w:val="nil"/>
              <w:bottom w:val="single" w:color="auto" w:sz="4" w:space="0"/>
              <w:right w:val="single" w:color="auto" w:sz="4" w:space="0"/>
            </w:tcBorders>
            <w:vAlign w:val="center"/>
          </w:tcPr>
          <w:p w14:paraId="67BFE3EB">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en-US" w:eastAsia="zh-CN"/>
              </w:rPr>
              <w:t>申请人</w:t>
            </w:r>
            <w:r>
              <w:rPr>
                <w:rFonts w:hint="eastAsia" w:ascii="仿宋" w:hAnsi="仿宋" w:eastAsia="仿宋" w:cs="仿宋"/>
                <w:sz w:val="28"/>
                <w:szCs w:val="28"/>
                <w:lang w:val="hr-HR"/>
              </w:rPr>
              <w:t>未有下列任一情形：</w:t>
            </w:r>
          </w:p>
          <w:p w14:paraId="139631C1">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（1）不同</w:t>
            </w:r>
            <w:r>
              <w:rPr>
                <w:rFonts w:hint="eastAsia" w:ascii="仿宋" w:hAnsi="仿宋" w:eastAsia="仿宋" w:cs="仿宋"/>
                <w:sz w:val="28"/>
                <w:szCs w:val="28"/>
                <w:lang w:val="en-US" w:eastAsia="zh-CN"/>
              </w:rPr>
              <w:t>申请人</w:t>
            </w:r>
            <w:r>
              <w:rPr>
                <w:rFonts w:hint="eastAsia" w:ascii="仿宋" w:hAnsi="仿宋" w:eastAsia="仿宋" w:cs="仿宋"/>
                <w:sz w:val="28"/>
                <w:szCs w:val="28"/>
                <w:lang w:val="hr-HR"/>
              </w:rPr>
              <w:t>的响应文件由同一单位或者个人编制；</w:t>
            </w:r>
          </w:p>
          <w:p w14:paraId="1636DCED">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（2）不同</w:t>
            </w:r>
            <w:r>
              <w:rPr>
                <w:rFonts w:hint="eastAsia" w:ascii="仿宋" w:hAnsi="仿宋" w:eastAsia="仿宋" w:cs="仿宋"/>
                <w:sz w:val="28"/>
                <w:szCs w:val="28"/>
                <w:lang w:val="en-US" w:eastAsia="zh-CN"/>
              </w:rPr>
              <w:t>申请人</w:t>
            </w:r>
            <w:r>
              <w:rPr>
                <w:rFonts w:hint="eastAsia" w:ascii="仿宋" w:hAnsi="仿宋" w:eastAsia="仿宋" w:cs="仿宋"/>
                <w:sz w:val="28"/>
                <w:szCs w:val="28"/>
                <w:lang w:val="hr-HR"/>
              </w:rPr>
              <w:t>委托同一单位或者个人办理投标事宜；</w:t>
            </w:r>
          </w:p>
          <w:p w14:paraId="642D34C4">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（3）不同</w:t>
            </w:r>
            <w:r>
              <w:rPr>
                <w:rFonts w:hint="eastAsia" w:ascii="仿宋" w:hAnsi="仿宋" w:eastAsia="仿宋" w:cs="仿宋"/>
                <w:sz w:val="28"/>
                <w:szCs w:val="28"/>
                <w:lang w:val="en-US" w:eastAsia="zh-CN"/>
              </w:rPr>
              <w:t>申请人</w:t>
            </w:r>
            <w:r>
              <w:rPr>
                <w:rFonts w:hint="eastAsia" w:ascii="仿宋" w:hAnsi="仿宋" w:eastAsia="仿宋" w:cs="仿宋"/>
                <w:sz w:val="28"/>
                <w:szCs w:val="28"/>
                <w:lang w:val="hr-HR"/>
              </w:rPr>
              <w:t>的响应文件载明的项目管理成员或者联系人员为同一人；</w:t>
            </w:r>
          </w:p>
          <w:p w14:paraId="626B6FF7">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（4）不同</w:t>
            </w:r>
            <w:r>
              <w:rPr>
                <w:rFonts w:hint="eastAsia" w:ascii="仿宋" w:hAnsi="仿宋" w:eastAsia="仿宋" w:cs="仿宋"/>
                <w:sz w:val="28"/>
                <w:szCs w:val="28"/>
                <w:lang w:val="en-US" w:eastAsia="zh-CN"/>
              </w:rPr>
              <w:t>申请人</w:t>
            </w:r>
            <w:r>
              <w:rPr>
                <w:rFonts w:hint="eastAsia" w:ascii="仿宋" w:hAnsi="仿宋" w:eastAsia="仿宋" w:cs="仿宋"/>
                <w:sz w:val="28"/>
                <w:szCs w:val="28"/>
                <w:lang w:val="hr-HR"/>
              </w:rPr>
              <w:t>的响应文件异常一致或者</w:t>
            </w:r>
            <w:r>
              <w:rPr>
                <w:rFonts w:hint="eastAsia" w:ascii="仿宋" w:hAnsi="仿宋" w:eastAsia="仿宋" w:cs="仿宋"/>
                <w:sz w:val="28"/>
                <w:szCs w:val="28"/>
                <w:lang w:val="en-US" w:eastAsia="zh-CN"/>
              </w:rPr>
              <w:t>申请</w:t>
            </w:r>
            <w:r>
              <w:rPr>
                <w:rFonts w:hint="eastAsia" w:ascii="仿宋" w:hAnsi="仿宋" w:eastAsia="仿宋" w:cs="仿宋"/>
                <w:sz w:val="28"/>
                <w:szCs w:val="28"/>
                <w:lang w:val="hr-HR"/>
              </w:rPr>
              <w:t>呈规律性差异；</w:t>
            </w:r>
          </w:p>
          <w:p w14:paraId="408D111F">
            <w:pPr>
              <w:spacing w:line="240" w:lineRule="auto"/>
              <w:rPr>
                <w:rFonts w:hint="eastAsia" w:ascii="仿宋" w:hAnsi="仿宋" w:eastAsia="仿宋" w:cs="仿宋"/>
                <w:sz w:val="28"/>
                <w:szCs w:val="28"/>
                <w:lang w:val="hr-HR"/>
              </w:rPr>
            </w:pPr>
            <w:r>
              <w:rPr>
                <w:rFonts w:hint="eastAsia" w:ascii="仿宋" w:hAnsi="仿宋" w:eastAsia="仿宋" w:cs="仿宋"/>
                <w:sz w:val="28"/>
                <w:szCs w:val="28"/>
                <w:lang w:val="hr-HR"/>
              </w:rPr>
              <w:t>（5）不同</w:t>
            </w:r>
            <w:r>
              <w:rPr>
                <w:rFonts w:hint="eastAsia" w:ascii="仿宋" w:hAnsi="仿宋" w:eastAsia="仿宋" w:cs="仿宋"/>
                <w:sz w:val="28"/>
                <w:szCs w:val="28"/>
                <w:lang w:val="en-US" w:eastAsia="zh-CN"/>
              </w:rPr>
              <w:t>申请人</w:t>
            </w:r>
            <w:r>
              <w:rPr>
                <w:rFonts w:hint="eastAsia" w:ascii="仿宋" w:hAnsi="仿宋" w:eastAsia="仿宋" w:cs="仿宋"/>
                <w:sz w:val="28"/>
                <w:szCs w:val="28"/>
                <w:lang w:val="hr-HR"/>
              </w:rPr>
              <w:t>的响应文件相互混装。</w:t>
            </w:r>
          </w:p>
        </w:tc>
      </w:tr>
      <w:bookmarkEnd w:id="40"/>
    </w:tbl>
    <w:p w14:paraId="35B7A86C">
      <w:pPr>
        <w:spacing w:line="240" w:lineRule="auto"/>
        <w:rPr>
          <w:rFonts w:hint="eastAsia" w:ascii="仿宋" w:hAnsi="仿宋" w:eastAsia="仿宋" w:cs="仿宋"/>
          <w:sz w:val="28"/>
          <w:szCs w:val="28"/>
        </w:rPr>
      </w:pPr>
      <w:r>
        <w:rPr>
          <w:rFonts w:hint="eastAsia" w:ascii="仿宋" w:hAnsi="仿宋" w:eastAsia="仿宋" w:cs="仿宋"/>
          <w:sz w:val="28"/>
          <w:szCs w:val="28"/>
        </w:rPr>
        <w:t>备注：</w:t>
      </w:r>
    </w:p>
    <w:p w14:paraId="15F23E23">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遴选小组</w:t>
      </w:r>
      <w:r>
        <w:rPr>
          <w:rFonts w:hint="eastAsia" w:ascii="仿宋" w:hAnsi="仿宋" w:eastAsia="仿宋" w:cs="仿宋"/>
          <w:sz w:val="28"/>
          <w:szCs w:val="28"/>
        </w:rPr>
        <w:t>会分别对每一响应文件依据上表进行检查。</w:t>
      </w:r>
    </w:p>
    <w:p w14:paraId="6D744B8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遴选小组</w:t>
      </w:r>
      <w:r>
        <w:rPr>
          <w:rFonts w:hint="eastAsia" w:ascii="仿宋" w:hAnsi="仿宋" w:eastAsia="仿宋" w:cs="仿宋"/>
          <w:sz w:val="28"/>
          <w:szCs w:val="28"/>
        </w:rPr>
        <w:t>会决定</w:t>
      </w:r>
      <w:r>
        <w:rPr>
          <w:rFonts w:hint="eastAsia" w:ascii="仿宋" w:hAnsi="仿宋" w:eastAsia="仿宋" w:cs="仿宋"/>
          <w:sz w:val="28"/>
          <w:szCs w:val="28"/>
          <w:lang w:val="en-US" w:eastAsia="zh-CN"/>
        </w:rPr>
        <w:t>遴选</w:t>
      </w:r>
      <w:r>
        <w:rPr>
          <w:rFonts w:hint="eastAsia" w:ascii="仿宋" w:hAnsi="仿宋" w:eastAsia="仿宋" w:cs="仿宋"/>
          <w:sz w:val="28"/>
          <w:szCs w:val="28"/>
        </w:rPr>
        <w:t>的响应性只根据响应文件本身的真实无误的内容，而不依据外部的证据，但响应文件有不真实不正确的内容时除外。</w:t>
      </w:r>
    </w:p>
    <w:p w14:paraId="63260B83">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3.满足要求的条款打“√”，否则为“×”。</w:t>
      </w:r>
    </w:p>
    <w:p w14:paraId="66CE829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4.对于响应文件中有任意一条不满足要求将导致其投标无效，不进入下一项评审。</w:t>
      </w:r>
    </w:p>
    <w:p w14:paraId="6EAD9DA7">
      <w:pPr>
        <w:keepNext/>
        <w:keepLines/>
        <w:snapToGrid w:val="0"/>
        <w:spacing w:line="240" w:lineRule="auto"/>
        <w:jc w:val="left"/>
        <w:outlineLvl w:val="1"/>
        <w:rPr>
          <w:rFonts w:hint="eastAsia" w:ascii="仿宋" w:hAnsi="仿宋" w:eastAsia="仿宋" w:cs="仿宋"/>
          <w:b/>
          <w:sz w:val="28"/>
          <w:szCs w:val="28"/>
          <w:lang w:val="zh-CN" w:eastAsia="zh-CN"/>
        </w:rPr>
      </w:pPr>
      <w:bookmarkStart w:id="41" w:name="_Toc104893830"/>
      <w:bookmarkStart w:id="42" w:name="_Toc98695038"/>
      <w:bookmarkStart w:id="43" w:name="_Toc503907457"/>
      <w:r>
        <w:rPr>
          <w:rFonts w:hint="eastAsia" w:ascii="仿宋" w:hAnsi="仿宋" w:eastAsia="仿宋" w:cs="仿宋"/>
          <w:b/>
          <w:sz w:val="28"/>
          <w:szCs w:val="28"/>
          <w:lang w:val="zh-CN"/>
        </w:rPr>
        <w:t>三、推荐成交候选供应商标准</w:t>
      </w:r>
      <w:bookmarkEnd w:id="41"/>
      <w:bookmarkEnd w:id="42"/>
      <w:bookmarkEnd w:id="43"/>
    </w:p>
    <w:p w14:paraId="16D6EC28">
      <w:pPr>
        <w:snapToGrid w:val="0"/>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遴选</w:t>
      </w:r>
      <w:r>
        <w:rPr>
          <w:rFonts w:hint="eastAsia" w:ascii="仿宋" w:hAnsi="仿宋" w:eastAsia="仿宋" w:cs="仿宋"/>
          <w:bCs/>
          <w:sz w:val="28"/>
          <w:szCs w:val="28"/>
        </w:rPr>
        <w:t>小组从质量和服务均能满足询价文件实质性响应要求的供应商中，按照最后报价由低到高的顺序提出3名以上成交候选人，并编写评审报告。</w:t>
      </w:r>
    </w:p>
    <w:p w14:paraId="1B89A93E">
      <w:pPr>
        <w:snapToGrid w:val="0"/>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当</w:t>
      </w:r>
      <w:r>
        <w:rPr>
          <w:rFonts w:hint="eastAsia" w:ascii="仿宋" w:hAnsi="仿宋" w:eastAsia="仿宋" w:cs="仿宋"/>
          <w:bCs/>
          <w:sz w:val="28"/>
          <w:szCs w:val="28"/>
          <w:lang w:val="en-US" w:eastAsia="zh-CN"/>
        </w:rPr>
        <w:t>得分</w:t>
      </w:r>
      <w:r>
        <w:rPr>
          <w:rFonts w:hint="eastAsia" w:ascii="仿宋" w:hAnsi="仿宋" w:eastAsia="仿宋" w:cs="仿宋"/>
          <w:bCs/>
          <w:sz w:val="28"/>
          <w:szCs w:val="28"/>
        </w:rPr>
        <w:t>相同时，由</w:t>
      </w:r>
      <w:r>
        <w:rPr>
          <w:rFonts w:hint="eastAsia" w:ascii="仿宋" w:hAnsi="仿宋" w:eastAsia="仿宋" w:cs="仿宋"/>
          <w:sz w:val="28"/>
          <w:szCs w:val="28"/>
          <w:lang w:val="en-US" w:eastAsia="zh-CN"/>
        </w:rPr>
        <w:t>遴选</w:t>
      </w:r>
      <w:r>
        <w:rPr>
          <w:rFonts w:hint="eastAsia" w:ascii="仿宋" w:hAnsi="仿宋" w:eastAsia="仿宋" w:cs="仿宋"/>
          <w:bCs/>
          <w:sz w:val="28"/>
          <w:szCs w:val="28"/>
        </w:rPr>
        <w:t>小组确定成交候选人排序。</w:t>
      </w:r>
    </w:p>
    <w:p w14:paraId="5F48AE18">
      <w:pPr>
        <w:snapToGrid w:val="0"/>
        <w:spacing w:line="240" w:lineRule="auto"/>
        <w:rPr>
          <w:rFonts w:hint="eastAsia" w:ascii="仿宋" w:hAnsi="仿宋" w:eastAsia="仿宋" w:cs="仿宋"/>
          <w:b/>
          <w:bCs/>
          <w:sz w:val="28"/>
          <w:szCs w:val="28"/>
        </w:rPr>
      </w:pPr>
    </w:p>
    <w:sectPr>
      <w:type w:val="nextColum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22DC">
    <w:pPr>
      <w:pBdr>
        <w:top w:val="single" w:color="808080" w:sz="4" w:space="1"/>
      </w:pBdr>
      <w:adjustRightInd w:val="0"/>
      <w:snapToGrid w:val="0"/>
      <w:jc w:val="center"/>
      <w:rPr>
        <w:rFonts w:ascii="宋体" w:hAnsi="宋体"/>
        <w:szCs w:val="24"/>
      </w:rPr>
    </w:pP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9</w:t>
    </w:r>
    <w:r>
      <w:rPr>
        <w:rFonts w:ascii="宋体" w:hAnsi="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A1E">
    <w:pPr>
      <w:pStyle w:val="27"/>
      <w:pBdr>
        <w:bottom w:val="none" w:color="auto" w:sz="0" w:space="0"/>
      </w:pBdr>
      <w:jc w:val="left"/>
    </w:pP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7BBBE"/>
    <w:multiLevelType w:val="singleLevel"/>
    <w:tmpl w:val="A737BBBE"/>
    <w:lvl w:ilvl="0" w:tentative="0">
      <w:start w:val="4"/>
      <w:numFmt w:val="chineseCounting"/>
      <w:suff w:val="space"/>
      <w:lvlText w:val="第%1章"/>
      <w:lvlJc w:val="left"/>
      <w:rPr>
        <w:rFonts w:hint="eastAsia"/>
      </w:rPr>
    </w:lvl>
  </w:abstractNum>
  <w:abstractNum w:abstractNumId="1">
    <w:nsid w:val="4FE36F1A"/>
    <w:multiLevelType w:val="multilevel"/>
    <w:tmpl w:val="4FE36F1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jg0OGE1OWNkOWNiZmFhZmFjZGM1ZmRmNzYxMTIifQ=="/>
    <w:docVar w:name="KSO_WPS_MARK_KEY" w:val="3d4e0c30-3894-41cf-913a-e4187d5987a6"/>
  </w:docVars>
  <w:rsids>
    <w:rsidRoot w:val="00172A27"/>
    <w:rsid w:val="0000053F"/>
    <w:rsid w:val="00000743"/>
    <w:rsid w:val="00000A44"/>
    <w:rsid w:val="00002006"/>
    <w:rsid w:val="000033A4"/>
    <w:rsid w:val="00004BFB"/>
    <w:rsid w:val="00004CE5"/>
    <w:rsid w:val="00007F72"/>
    <w:rsid w:val="000124B1"/>
    <w:rsid w:val="00012FA1"/>
    <w:rsid w:val="00013403"/>
    <w:rsid w:val="00015C79"/>
    <w:rsid w:val="00021F99"/>
    <w:rsid w:val="000224E5"/>
    <w:rsid w:val="0002318B"/>
    <w:rsid w:val="000322DB"/>
    <w:rsid w:val="00033F48"/>
    <w:rsid w:val="000371AC"/>
    <w:rsid w:val="00040A5D"/>
    <w:rsid w:val="00045F6C"/>
    <w:rsid w:val="00046DE3"/>
    <w:rsid w:val="00051566"/>
    <w:rsid w:val="00052F0D"/>
    <w:rsid w:val="00054D35"/>
    <w:rsid w:val="0005744B"/>
    <w:rsid w:val="00060AB0"/>
    <w:rsid w:val="000635D4"/>
    <w:rsid w:val="000651F8"/>
    <w:rsid w:val="000671A4"/>
    <w:rsid w:val="00067CA0"/>
    <w:rsid w:val="00070276"/>
    <w:rsid w:val="0007039C"/>
    <w:rsid w:val="00075510"/>
    <w:rsid w:val="0007703C"/>
    <w:rsid w:val="000807A7"/>
    <w:rsid w:val="000807F2"/>
    <w:rsid w:val="00090CAC"/>
    <w:rsid w:val="000A3F82"/>
    <w:rsid w:val="000A4B0C"/>
    <w:rsid w:val="000B0D9F"/>
    <w:rsid w:val="000B2554"/>
    <w:rsid w:val="000B25DE"/>
    <w:rsid w:val="000C0496"/>
    <w:rsid w:val="000C430B"/>
    <w:rsid w:val="000C732D"/>
    <w:rsid w:val="000D04DC"/>
    <w:rsid w:val="000E1052"/>
    <w:rsid w:val="000E3AFC"/>
    <w:rsid w:val="000E75EB"/>
    <w:rsid w:val="000F2419"/>
    <w:rsid w:val="000F412C"/>
    <w:rsid w:val="000F6CB8"/>
    <w:rsid w:val="00106C4F"/>
    <w:rsid w:val="00107C6E"/>
    <w:rsid w:val="00110D03"/>
    <w:rsid w:val="00110FC2"/>
    <w:rsid w:val="00112EB0"/>
    <w:rsid w:val="00114087"/>
    <w:rsid w:val="00116B26"/>
    <w:rsid w:val="00121872"/>
    <w:rsid w:val="001238A0"/>
    <w:rsid w:val="00123EA3"/>
    <w:rsid w:val="00124D1B"/>
    <w:rsid w:val="001324AD"/>
    <w:rsid w:val="0013274E"/>
    <w:rsid w:val="0013275D"/>
    <w:rsid w:val="00133F35"/>
    <w:rsid w:val="00135452"/>
    <w:rsid w:val="00142585"/>
    <w:rsid w:val="0014383B"/>
    <w:rsid w:val="001460DF"/>
    <w:rsid w:val="0014702E"/>
    <w:rsid w:val="00147EA4"/>
    <w:rsid w:val="00150A24"/>
    <w:rsid w:val="001522F1"/>
    <w:rsid w:val="00155050"/>
    <w:rsid w:val="001569B5"/>
    <w:rsid w:val="00160642"/>
    <w:rsid w:val="0016681F"/>
    <w:rsid w:val="00170306"/>
    <w:rsid w:val="00172A27"/>
    <w:rsid w:val="00173179"/>
    <w:rsid w:val="00174C69"/>
    <w:rsid w:val="00191EE8"/>
    <w:rsid w:val="0019434E"/>
    <w:rsid w:val="00195415"/>
    <w:rsid w:val="00197B34"/>
    <w:rsid w:val="001A1544"/>
    <w:rsid w:val="001A224A"/>
    <w:rsid w:val="001A2B3A"/>
    <w:rsid w:val="001A53DB"/>
    <w:rsid w:val="001A59EA"/>
    <w:rsid w:val="001B0B44"/>
    <w:rsid w:val="001B615C"/>
    <w:rsid w:val="001B721F"/>
    <w:rsid w:val="001B7C75"/>
    <w:rsid w:val="001C13E2"/>
    <w:rsid w:val="001C40ED"/>
    <w:rsid w:val="001D036B"/>
    <w:rsid w:val="001D4B03"/>
    <w:rsid w:val="001D59F6"/>
    <w:rsid w:val="001D773A"/>
    <w:rsid w:val="002001D3"/>
    <w:rsid w:val="00221806"/>
    <w:rsid w:val="00233646"/>
    <w:rsid w:val="002337BE"/>
    <w:rsid w:val="002356E0"/>
    <w:rsid w:val="002432F2"/>
    <w:rsid w:val="002448F4"/>
    <w:rsid w:val="00244DCB"/>
    <w:rsid w:val="00244F51"/>
    <w:rsid w:val="00245518"/>
    <w:rsid w:val="002460F8"/>
    <w:rsid w:val="00253184"/>
    <w:rsid w:val="002569E1"/>
    <w:rsid w:val="0025707B"/>
    <w:rsid w:val="002629FC"/>
    <w:rsid w:val="00265BB6"/>
    <w:rsid w:val="00277CA9"/>
    <w:rsid w:val="00280C04"/>
    <w:rsid w:val="00281EC0"/>
    <w:rsid w:val="00290915"/>
    <w:rsid w:val="00290EE8"/>
    <w:rsid w:val="00292574"/>
    <w:rsid w:val="00293104"/>
    <w:rsid w:val="002A0968"/>
    <w:rsid w:val="002A1C46"/>
    <w:rsid w:val="002B1C14"/>
    <w:rsid w:val="002B2954"/>
    <w:rsid w:val="002B5ADB"/>
    <w:rsid w:val="002B6108"/>
    <w:rsid w:val="002C11A9"/>
    <w:rsid w:val="002C4417"/>
    <w:rsid w:val="002C57D8"/>
    <w:rsid w:val="002C6084"/>
    <w:rsid w:val="002C7088"/>
    <w:rsid w:val="002C7F8D"/>
    <w:rsid w:val="002D2D38"/>
    <w:rsid w:val="002D5CC9"/>
    <w:rsid w:val="002D67A8"/>
    <w:rsid w:val="002E10DC"/>
    <w:rsid w:val="002E5730"/>
    <w:rsid w:val="002F01DB"/>
    <w:rsid w:val="002F1B83"/>
    <w:rsid w:val="00300559"/>
    <w:rsid w:val="00304369"/>
    <w:rsid w:val="00304AB5"/>
    <w:rsid w:val="00311828"/>
    <w:rsid w:val="00311D3B"/>
    <w:rsid w:val="003133DF"/>
    <w:rsid w:val="0031526C"/>
    <w:rsid w:val="0032330C"/>
    <w:rsid w:val="00323B71"/>
    <w:rsid w:val="00325640"/>
    <w:rsid w:val="003353D8"/>
    <w:rsid w:val="0034259E"/>
    <w:rsid w:val="00343C01"/>
    <w:rsid w:val="00350EC7"/>
    <w:rsid w:val="00354028"/>
    <w:rsid w:val="003567FC"/>
    <w:rsid w:val="00356E24"/>
    <w:rsid w:val="00365EBF"/>
    <w:rsid w:val="003673C8"/>
    <w:rsid w:val="0037255F"/>
    <w:rsid w:val="00372D40"/>
    <w:rsid w:val="003822BC"/>
    <w:rsid w:val="00390535"/>
    <w:rsid w:val="003922C6"/>
    <w:rsid w:val="003A074F"/>
    <w:rsid w:val="003A39A5"/>
    <w:rsid w:val="003A4F9D"/>
    <w:rsid w:val="003A54F4"/>
    <w:rsid w:val="003B039E"/>
    <w:rsid w:val="003B061A"/>
    <w:rsid w:val="003B23A9"/>
    <w:rsid w:val="003B26B3"/>
    <w:rsid w:val="003B7E50"/>
    <w:rsid w:val="003C0216"/>
    <w:rsid w:val="003C26D7"/>
    <w:rsid w:val="003C58B8"/>
    <w:rsid w:val="003C5DD6"/>
    <w:rsid w:val="003C5E0D"/>
    <w:rsid w:val="003D09D1"/>
    <w:rsid w:val="003D159A"/>
    <w:rsid w:val="003D2D40"/>
    <w:rsid w:val="003D43F2"/>
    <w:rsid w:val="003D4AB9"/>
    <w:rsid w:val="003D5D43"/>
    <w:rsid w:val="003D6E7C"/>
    <w:rsid w:val="003D7EEF"/>
    <w:rsid w:val="003E04AC"/>
    <w:rsid w:val="003E1135"/>
    <w:rsid w:val="003E338E"/>
    <w:rsid w:val="003F0DC5"/>
    <w:rsid w:val="003F12A9"/>
    <w:rsid w:val="003F13D4"/>
    <w:rsid w:val="003F41D0"/>
    <w:rsid w:val="003F7A78"/>
    <w:rsid w:val="00401DA9"/>
    <w:rsid w:val="00401DC8"/>
    <w:rsid w:val="0040522F"/>
    <w:rsid w:val="0041220C"/>
    <w:rsid w:val="00412A2E"/>
    <w:rsid w:val="00412E7A"/>
    <w:rsid w:val="0041746B"/>
    <w:rsid w:val="00420307"/>
    <w:rsid w:val="004206FF"/>
    <w:rsid w:val="00421BC2"/>
    <w:rsid w:val="0042203D"/>
    <w:rsid w:val="00424222"/>
    <w:rsid w:val="0042449F"/>
    <w:rsid w:val="0042530B"/>
    <w:rsid w:val="004300F1"/>
    <w:rsid w:val="00430126"/>
    <w:rsid w:val="004339AE"/>
    <w:rsid w:val="00437A36"/>
    <w:rsid w:val="00437F3A"/>
    <w:rsid w:val="004414A5"/>
    <w:rsid w:val="0044298E"/>
    <w:rsid w:val="0044743A"/>
    <w:rsid w:val="004511F0"/>
    <w:rsid w:val="00452645"/>
    <w:rsid w:val="00453ECC"/>
    <w:rsid w:val="0045571D"/>
    <w:rsid w:val="00455E8D"/>
    <w:rsid w:val="004569AE"/>
    <w:rsid w:val="00456B6A"/>
    <w:rsid w:val="004609F7"/>
    <w:rsid w:val="00460C6A"/>
    <w:rsid w:val="004626F4"/>
    <w:rsid w:val="0047372F"/>
    <w:rsid w:val="004741AB"/>
    <w:rsid w:val="00484C1F"/>
    <w:rsid w:val="00492F50"/>
    <w:rsid w:val="00494D65"/>
    <w:rsid w:val="0049773D"/>
    <w:rsid w:val="004A4778"/>
    <w:rsid w:val="004B1ADA"/>
    <w:rsid w:val="004B2E15"/>
    <w:rsid w:val="004B484C"/>
    <w:rsid w:val="004B5C08"/>
    <w:rsid w:val="004C1E0E"/>
    <w:rsid w:val="004C1E71"/>
    <w:rsid w:val="004C281F"/>
    <w:rsid w:val="004C3C53"/>
    <w:rsid w:val="004D258D"/>
    <w:rsid w:val="004D2BC7"/>
    <w:rsid w:val="004D5295"/>
    <w:rsid w:val="004D6A19"/>
    <w:rsid w:val="004E05E3"/>
    <w:rsid w:val="004E27B3"/>
    <w:rsid w:val="004E3354"/>
    <w:rsid w:val="004E6AF8"/>
    <w:rsid w:val="004F0447"/>
    <w:rsid w:val="004F13BD"/>
    <w:rsid w:val="004F6324"/>
    <w:rsid w:val="00500979"/>
    <w:rsid w:val="0051025C"/>
    <w:rsid w:val="00512C2F"/>
    <w:rsid w:val="00513354"/>
    <w:rsid w:val="00513379"/>
    <w:rsid w:val="005136F0"/>
    <w:rsid w:val="00513D67"/>
    <w:rsid w:val="00515199"/>
    <w:rsid w:val="00522C0E"/>
    <w:rsid w:val="005271FB"/>
    <w:rsid w:val="005277F9"/>
    <w:rsid w:val="0053418D"/>
    <w:rsid w:val="005346FE"/>
    <w:rsid w:val="00535954"/>
    <w:rsid w:val="00547AB0"/>
    <w:rsid w:val="00550998"/>
    <w:rsid w:val="00552A45"/>
    <w:rsid w:val="005575CF"/>
    <w:rsid w:val="005616D3"/>
    <w:rsid w:val="00562D3C"/>
    <w:rsid w:val="0056494A"/>
    <w:rsid w:val="00574398"/>
    <w:rsid w:val="00574725"/>
    <w:rsid w:val="005751C0"/>
    <w:rsid w:val="00577243"/>
    <w:rsid w:val="0058094F"/>
    <w:rsid w:val="00581E31"/>
    <w:rsid w:val="005828C9"/>
    <w:rsid w:val="00584001"/>
    <w:rsid w:val="0058457B"/>
    <w:rsid w:val="00584CEB"/>
    <w:rsid w:val="00584E2A"/>
    <w:rsid w:val="00586F8E"/>
    <w:rsid w:val="00587468"/>
    <w:rsid w:val="0059075F"/>
    <w:rsid w:val="005957A9"/>
    <w:rsid w:val="005A1079"/>
    <w:rsid w:val="005A264A"/>
    <w:rsid w:val="005A28CB"/>
    <w:rsid w:val="005B1780"/>
    <w:rsid w:val="005B3B75"/>
    <w:rsid w:val="005B40AC"/>
    <w:rsid w:val="005B50E4"/>
    <w:rsid w:val="005B5D69"/>
    <w:rsid w:val="005B62A8"/>
    <w:rsid w:val="005B7493"/>
    <w:rsid w:val="005C15A1"/>
    <w:rsid w:val="005C4C1A"/>
    <w:rsid w:val="005C70F3"/>
    <w:rsid w:val="005D1237"/>
    <w:rsid w:val="005D4430"/>
    <w:rsid w:val="005D505B"/>
    <w:rsid w:val="005D6E39"/>
    <w:rsid w:val="005E0443"/>
    <w:rsid w:val="005E28C3"/>
    <w:rsid w:val="005E5833"/>
    <w:rsid w:val="005F04CA"/>
    <w:rsid w:val="005F0DA2"/>
    <w:rsid w:val="005F3DA4"/>
    <w:rsid w:val="005F680A"/>
    <w:rsid w:val="005F6C28"/>
    <w:rsid w:val="005F6F47"/>
    <w:rsid w:val="005F7D1A"/>
    <w:rsid w:val="0060012E"/>
    <w:rsid w:val="00600859"/>
    <w:rsid w:val="00601C13"/>
    <w:rsid w:val="00602688"/>
    <w:rsid w:val="00602DA4"/>
    <w:rsid w:val="0060395E"/>
    <w:rsid w:val="00605256"/>
    <w:rsid w:val="00611B3F"/>
    <w:rsid w:val="00611C8F"/>
    <w:rsid w:val="0061379F"/>
    <w:rsid w:val="00615DAC"/>
    <w:rsid w:val="0061723B"/>
    <w:rsid w:val="00617547"/>
    <w:rsid w:val="0062072E"/>
    <w:rsid w:val="00620BB7"/>
    <w:rsid w:val="00623426"/>
    <w:rsid w:val="00627630"/>
    <w:rsid w:val="0063055A"/>
    <w:rsid w:val="00631E0F"/>
    <w:rsid w:val="00632210"/>
    <w:rsid w:val="00633FE6"/>
    <w:rsid w:val="00636BB4"/>
    <w:rsid w:val="00637B92"/>
    <w:rsid w:val="00640532"/>
    <w:rsid w:val="00652B10"/>
    <w:rsid w:val="006665F1"/>
    <w:rsid w:val="0066772F"/>
    <w:rsid w:val="006703B8"/>
    <w:rsid w:val="0067108A"/>
    <w:rsid w:val="00672120"/>
    <w:rsid w:val="00674FDB"/>
    <w:rsid w:val="006761D9"/>
    <w:rsid w:val="0068334D"/>
    <w:rsid w:val="00684A95"/>
    <w:rsid w:val="0068554B"/>
    <w:rsid w:val="00693AFB"/>
    <w:rsid w:val="00696A8C"/>
    <w:rsid w:val="006A2985"/>
    <w:rsid w:val="006A3536"/>
    <w:rsid w:val="006A37C0"/>
    <w:rsid w:val="006A673A"/>
    <w:rsid w:val="006A7EF0"/>
    <w:rsid w:val="006B1AD9"/>
    <w:rsid w:val="006B255C"/>
    <w:rsid w:val="006B2D88"/>
    <w:rsid w:val="006B710D"/>
    <w:rsid w:val="006C12F2"/>
    <w:rsid w:val="006C2335"/>
    <w:rsid w:val="006C33AF"/>
    <w:rsid w:val="006C4534"/>
    <w:rsid w:val="006D0B9B"/>
    <w:rsid w:val="006D26D0"/>
    <w:rsid w:val="006D435F"/>
    <w:rsid w:val="006D512D"/>
    <w:rsid w:val="006D5C4D"/>
    <w:rsid w:val="006E213D"/>
    <w:rsid w:val="006E231E"/>
    <w:rsid w:val="006E3C52"/>
    <w:rsid w:val="006E616E"/>
    <w:rsid w:val="006F3745"/>
    <w:rsid w:val="006F47D7"/>
    <w:rsid w:val="006F505E"/>
    <w:rsid w:val="006F7DF7"/>
    <w:rsid w:val="00703446"/>
    <w:rsid w:val="00703844"/>
    <w:rsid w:val="00703CB7"/>
    <w:rsid w:val="007046D2"/>
    <w:rsid w:val="0070556A"/>
    <w:rsid w:val="00712194"/>
    <w:rsid w:val="00717C81"/>
    <w:rsid w:val="00725276"/>
    <w:rsid w:val="00731B0E"/>
    <w:rsid w:val="00732E61"/>
    <w:rsid w:val="00733DB8"/>
    <w:rsid w:val="007343E3"/>
    <w:rsid w:val="00736147"/>
    <w:rsid w:val="00736E99"/>
    <w:rsid w:val="00740BFA"/>
    <w:rsid w:val="007429E1"/>
    <w:rsid w:val="00747F1B"/>
    <w:rsid w:val="00763BA8"/>
    <w:rsid w:val="00767BBF"/>
    <w:rsid w:val="007706DD"/>
    <w:rsid w:val="00772C4C"/>
    <w:rsid w:val="00776266"/>
    <w:rsid w:val="00782966"/>
    <w:rsid w:val="0078542A"/>
    <w:rsid w:val="007873CF"/>
    <w:rsid w:val="00791521"/>
    <w:rsid w:val="00794229"/>
    <w:rsid w:val="007947E7"/>
    <w:rsid w:val="007949EA"/>
    <w:rsid w:val="007A288E"/>
    <w:rsid w:val="007A385D"/>
    <w:rsid w:val="007A53D8"/>
    <w:rsid w:val="007A591D"/>
    <w:rsid w:val="007A6AD5"/>
    <w:rsid w:val="007B2D03"/>
    <w:rsid w:val="007B41C2"/>
    <w:rsid w:val="007B7846"/>
    <w:rsid w:val="007C00BF"/>
    <w:rsid w:val="007C2586"/>
    <w:rsid w:val="007C2AE5"/>
    <w:rsid w:val="007D1267"/>
    <w:rsid w:val="007D1853"/>
    <w:rsid w:val="007D3312"/>
    <w:rsid w:val="007D7464"/>
    <w:rsid w:val="007E01C7"/>
    <w:rsid w:val="007E04B0"/>
    <w:rsid w:val="007E408E"/>
    <w:rsid w:val="007E42FC"/>
    <w:rsid w:val="007F222C"/>
    <w:rsid w:val="007F52C7"/>
    <w:rsid w:val="0080035B"/>
    <w:rsid w:val="00800F00"/>
    <w:rsid w:val="00801CDE"/>
    <w:rsid w:val="0080600C"/>
    <w:rsid w:val="00806F28"/>
    <w:rsid w:val="00807191"/>
    <w:rsid w:val="00810A01"/>
    <w:rsid w:val="00816994"/>
    <w:rsid w:val="0082414E"/>
    <w:rsid w:val="00831E7B"/>
    <w:rsid w:val="0083334C"/>
    <w:rsid w:val="00837CDD"/>
    <w:rsid w:val="008423B0"/>
    <w:rsid w:val="008447B9"/>
    <w:rsid w:val="00845CC9"/>
    <w:rsid w:val="00846183"/>
    <w:rsid w:val="00847174"/>
    <w:rsid w:val="00852A1A"/>
    <w:rsid w:val="008544B8"/>
    <w:rsid w:val="00860574"/>
    <w:rsid w:val="00861C66"/>
    <w:rsid w:val="00862565"/>
    <w:rsid w:val="00871438"/>
    <w:rsid w:val="00871DF8"/>
    <w:rsid w:val="00872585"/>
    <w:rsid w:val="00873710"/>
    <w:rsid w:val="00880057"/>
    <w:rsid w:val="0088639B"/>
    <w:rsid w:val="00891934"/>
    <w:rsid w:val="008A14D7"/>
    <w:rsid w:val="008A2440"/>
    <w:rsid w:val="008A6A85"/>
    <w:rsid w:val="008A70DC"/>
    <w:rsid w:val="008B131A"/>
    <w:rsid w:val="008B2F5B"/>
    <w:rsid w:val="008B3B07"/>
    <w:rsid w:val="008B794F"/>
    <w:rsid w:val="008C35D9"/>
    <w:rsid w:val="008D26F9"/>
    <w:rsid w:val="008D3202"/>
    <w:rsid w:val="008E13B8"/>
    <w:rsid w:val="008E44F1"/>
    <w:rsid w:val="008E6338"/>
    <w:rsid w:val="008F1117"/>
    <w:rsid w:val="008F1A71"/>
    <w:rsid w:val="008F2F12"/>
    <w:rsid w:val="008F5E98"/>
    <w:rsid w:val="008F6558"/>
    <w:rsid w:val="008F6DC3"/>
    <w:rsid w:val="00901A25"/>
    <w:rsid w:val="0090443C"/>
    <w:rsid w:val="00905E58"/>
    <w:rsid w:val="0090778B"/>
    <w:rsid w:val="009077B3"/>
    <w:rsid w:val="00913B42"/>
    <w:rsid w:val="00915D75"/>
    <w:rsid w:val="00923240"/>
    <w:rsid w:val="00925ADD"/>
    <w:rsid w:val="00926950"/>
    <w:rsid w:val="00931C8E"/>
    <w:rsid w:val="00931F9D"/>
    <w:rsid w:val="00937EAE"/>
    <w:rsid w:val="00940006"/>
    <w:rsid w:val="00942138"/>
    <w:rsid w:val="00943E14"/>
    <w:rsid w:val="00950B15"/>
    <w:rsid w:val="0095203B"/>
    <w:rsid w:val="00953883"/>
    <w:rsid w:val="009549A5"/>
    <w:rsid w:val="00955895"/>
    <w:rsid w:val="00957044"/>
    <w:rsid w:val="00960761"/>
    <w:rsid w:val="00960B2D"/>
    <w:rsid w:val="00960E1C"/>
    <w:rsid w:val="00961930"/>
    <w:rsid w:val="009619EF"/>
    <w:rsid w:val="0097439F"/>
    <w:rsid w:val="009800B1"/>
    <w:rsid w:val="00981F23"/>
    <w:rsid w:val="009835C9"/>
    <w:rsid w:val="0099166D"/>
    <w:rsid w:val="00991900"/>
    <w:rsid w:val="00993C88"/>
    <w:rsid w:val="00994721"/>
    <w:rsid w:val="00995823"/>
    <w:rsid w:val="00996BC3"/>
    <w:rsid w:val="009A1535"/>
    <w:rsid w:val="009A1A28"/>
    <w:rsid w:val="009A1A7B"/>
    <w:rsid w:val="009A603E"/>
    <w:rsid w:val="009A63B3"/>
    <w:rsid w:val="009B01B8"/>
    <w:rsid w:val="009B059E"/>
    <w:rsid w:val="009B0AE2"/>
    <w:rsid w:val="009B172A"/>
    <w:rsid w:val="009B33A9"/>
    <w:rsid w:val="009B353A"/>
    <w:rsid w:val="009C020A"/>
    <w:rsid w:val="009D04DF"/>
    <w:rsid w:val="009D3AAD"/>
    <w:rsid w:val="009D5B6B"/>
    <w:rsid w:val="009D69B8"/>
    <w:rsid w:val="009E07E0"/>
    <w:rsid w:val="009E1BE9"/>
    <w:rsid w:val="009E307D"/>
    <w:rsid w:val="009E5A8A"/>
    <w:rsid w:val="009F178B"/>
    <w:rsid w:val="009F18C4"/>
    <w:rsid w:val="009F1FC1"/>
    <w:rsid w:val="009F3367"/>
    <w:rsid w:val="00A042E7"/>
    <w:rsid w:val="00A063A0"/>
    <w:rsid w:val="00A177CA"/>
    <w:rsid w:val="00A214CE"/>
    <w:rsid w:val="00A22D3C"/>
    <w:rsid w:val="00A24AF2"/>
    <w:rsid w:val="00A26ABA"/>
    <w:rsid w:val="00A27847"/>
    <w:rsid w:val="00A31F0C"/>
    <w:rsid w:val="00A3391C"/>
    <w:rsid w:val="00A3638D"/>
    <w:rsid w:val="00A379EE"/>
    <w:rsid w:val="00A451A1"/>
    <w:rsid w:val="00A477D7"/>
    <w:rsid w:val="00A478FB"/>
    <w:rsid w:val="00A47B76"/>
    <w:rsid w:val="00A54DD2"/>
    <w:rsid w:val="00A56FD5"/>
    <w:rsid w:val="00A64B5F"/>
    <w:rsid w:val="00A66C20"/>
    <w:rsid w:val="00A675D4"/>
    <w:rsid w:val="00A715A4"/>
    <w:rsid w:val="00A72AE4"/>
    <w:rsid w:val="00A72BCB"/>
    <w:rsid w:val="00A7385F"/>
    <w:rsid w:val="00A760A2"/>
    <w:rsid w:val="00A87D7D"/>
    <w:rsid w:val="00A90131"/>
    <w:rsid w:val="00A901A5"/>
    <w:rsid w:val="00A925A9"/>
    <w:rsid w:val="00A9464D"/>
    <w:rsid w:val="00A96F27"/>
    <w:rsid w:val="00A97CEC"/>
    <w:rsid w:val="00AA2737"/>
    <w:rsid w:val="00AA3DA3"/>
    <w:rsid w:val="00AA4578"/>
    <w:rsid w:val="00AA53F2"/>
    <w:rsid w:val="00AA72B5"/>
    <w:rsid w:val="00AB1A80"/>
    <w:rsid w:val="00AB4350"/>
    <w:rsid w:val="00AB7ABD"/>
    <w:rsid w:val="00AC371E"/>
    <w:rsid w:val="00AC512E"/>
    <w:rsid w:val="00AD043D"/>
    <w:rsid w:val="00AD06E2"/>
    <w:rsid w:val="00AD0C8B"/>
    <w:rsid w:val="00AD224F"/>
    <w:rsid w:val="00AD4697"/>
    <w:rsid w:val="00AD7284"/>
    <w:rsid w:val="00AE182A"/>
    <w:rsid w:val="00AE6503"/>
    <w:rsid w:val="00AF26B0"/>
    <w:rsid w:val="00AF7F35"/>
    <w:rsid w:val="00B01871"/>
    <w:rsid w:val="00B01F7F"/>
    <w:rsid w:val="00B02631"/>
    <w:rsid w:val="00B0491E"/>
    <w:rsid w:val="00B04AFC"/>
    <w:rsid w:val="00B0623A"/>
    <w:rsid w:val="00B10AB3"/>
    <w:rsid w:val="00B13351"/>
    <w:rsid w:val="00B166B6"/>
    <w:rsid w:val="00B16FDC"/>
    <w:rsid w:val="00B17355"/>
    <w:rsid w:val="00B21017"/>
    <w:rsid w:val="00B21674"/>
    <w:rsid w:val="00B249D7"/>
    <w:rsid w:val="00B32380"/>
    <w:rsid w:val="00B3790E"/>
    <w:rsid w:val="00B410C1"/>
    <w:rsid w:val="00B45B94"/>
    <w:rsid w:val="00B46EEC"/>
    <w:rsid w:val="00B47AB6"/>
    <w:rsid w:val="00B51829"/>
    <w:rsid w:val="00B52205"/>
    <w:rsid w:val="00B52AEE"/>
    <w:rsid w:val="00B54F60"/>
    <w:rsid w:val="00B66410"/>
    <w:rsid w:val="00B702BF"/>
    <w:rsid w:val="00B7221B"/>
    <w:rsid w:val="00B81CD2"/>
    <w:rsid w:val="00B847DC"/>
    <w:rsid w:val="00B87CAE"/>
    <w:rsid w:val="00BA0E6E"/>
    <w:rsid w:val="00BA4CF2"/>
    <w:rsid w:val="00BA5600"/>
    <w:rsid w:val="00BA59F7"/>
    <w:rsid w:val="00BA79F6"/>
    <w:rsid w:val="00BB2B43"/>
    <w:rsid w:val="00BC0F22"/>
    <w:rsid w:val="00BC3F16"/>
    <w:rsid w:val="00BC56A4"/>
    <w:rsid w:val="00BD4249"/>
    <w:rsid w:val="00BD4A86"/>
    <w:rsid w:val="00BD57F9"/>
    <w:rsid w:val="00BE053A"/>
    <w:rsid w:val="00BE1096"/>
    <w:rsid w:val="00BE147A"/>
    <w:rsid w:val="00BE2B38"/>
    <w:rsid w:val="00BE65DB"/>
    <w:rsid w:val="00BF4DCF"/>
    <w:rsid w:val="00BF5049"/>
    <w:rsid w:val="00BF6AA7"/>
    <w:rsid w:val="00C056D6"/>
    <w:rsid w:val="00C06B1B"/>
    <w:rsid w:val="00C11DBB"/>
    <w:rsid w:val="00C1259B"/>
    <w:rsid w:val="00C14D30"/>
    <w:rsid w:val="00C15C3B"/>
    <w:rsid w:val="00C2239A"/>
    <w:rsid w:val="00C242AE"/>
    <w:rsid w:val="00C2568F"/>
    <w:rsid w:val="00C25A92"/>
    <w:rsid w:val="00C32494"/>
    <w:rsid w:val="00C3310F"/>
    <w:rsid w:val="00C366E2"/>
    <w:rsid w:val="00C41477"/>
    <w:rsid w:val="00C441EB"/>
    <w:rsid w:val="00C44732"/>
    <w:rsid w:val="00C44F36"/>
    <w:rsid w:val="00C46FE1"/>
    <w:rsid w:val="00C51958"/>
    <w:rsid w:val="00C51BC2"/>
    <w:rsid w:val="00C524F9"/>
    <w:rsid w:val="00C533B5"/>
    <w:rsid w:val="00C55BCC"/>
    <w:rsid w:val="00C60A96"/>
    <w:rsid w:val="00C667F2"/>
    <w:rsid w:val="00C744E9"/>
    <w:rsid w:val="00C770AC"/>
    <w:rsid w:val="00C772FD"/>
    <w:rsid w:val="00C775D6"/>
    <w:rsid w:val="00C8315D"/>
    <w:rsid w:val="00C83B08"/>
    <w:rsid w:val="00C8577F"/>
    <w:rsid w:val="00C9716A"/>
    <w:rsid w:val="00CA12B2"/>
    <w:rsid w:val="00CA3483"/>
    <w:rsid w:val="00CA49A1"/>
    <w:rsid w:val="00CA4E9F"/>
    <w:rsid w:val="00CA6B33"/>
    <w:rsid w:val="00CA797C"/>
    <w:rsid w:val="00CB1CC7"/>
    <w:rsid w:val="00CB1F60"/>
    <w:rsid w:val="00CB4678"/>
    <w:rsid w:val="00CB6D3D"/>
    <w:rsid w:val="00CC0255"/>
    <w:rsid w:val="00CC324D"/>
    <w:rsid w:val="00CC4158"/>
    <w:rsid w:val="00CC42AF"/>
    <w:rsid w:val="00CC64E7"/>
    <w:rsid w:val="00CD3771"/>
    <w:rsid w:val="00CD3851"/>
    <w:rsid w:val="00CD60CB"/>
    <w:rsid w:val="00CD6372"/>
    <w:rsid w:val="00CE1937"/>
    <w:rsid w:val="00CE207D"/>
    <w:rsid w:val="00CF24B5"/>
    <w:rsid w:val="00CF54AE"/>
    <w:rsid w:val="00CF5837"/>
    <w:rsid w:val="00D02C76"/>
    <w:rsid w:val="00D03C48"/>
    <w:rsid w:val="00D05CA5"/>
    <w:rsid w:val="00D06812"/>
    <w:rsid w:val="00D13553"/>
    <w:rsid w:val="00D136B2"/>
    <w:rsid w:val="00D138D0"/>
    <w:rsid w:val="00D15891"/>
    <w:rsid w:val="00D22163"/>
    <w:rsid w:val="00D25A63"/>
    <w:rsid w:val="00D2608D"/>
    <w:rsid w:val="00D27F92"/>
    <w:rsid w:val="00D313B5"/>
    <w:rsid w:val="00D3263B"/>
    <w:rsid w:val="00D34236"/>
    <w:rsid w:val="00D36257"/>
    <w:rsid w:val="00D4209B"/>
    <w:rsid w:val="00D428B4"/>
    <w:rsid w:val="00D43C2D"/>
    <w:rsid w:val="00D44513"/>
    <w:rsid w:val="00D446D0"/>
    <w:rsid w:val="00D44A49"/>
    <w:rsid w:val="00D44DCC"/>
    <w:rsid w:val="00D4553E"/>
    <w:rsid w:val="00D46FC6"/>
    <w:rsid w:val="00D47180"/>
    <w:rsid w:val="00D47D0B"/>
    <w:rsid w:val="00D50706"/>
    <w:rsid w:val="00D5142A"/>
    <w:rsid w:val="00D5654F"/>
    <w:rsid w:val="00D611D7"/>
    <w:rsid w:val="00D61D19"/>
    <w:rsid w:val="00D6777C"/>
    <w:rsid w:val="00D707B7"/>
    <w:rsid w:val="00D70862"/>
    <w:rsid w:val="00D71292"/>
    <w:rsid w:val="00D727BB"/>
    <w:rsid w:val="00D73C9B"/>
    <w:rsid w:val="00D74BCB"/>
    <w:rsid w:val="00D75EDC"/>
    <w:rsid w:val="00D75EF2"/>
    <w:rsid w:val="00D76C28"/>
    <w:rsid w:val="00D80994"/>
    <w:rsid w:val="00D817B8"/>
    <w:rsid w:val="00D81CAB"/>
    <w:rsid w:val="00D84B28"/>
    <w:rsid w:val="00D84D98"/>
    <w:rsid w:val="00D86E1C"/>
    <w:rsid w:val="00D90A45"/>
    <w:rsid w:val="00D90A95"/>
    <w:rsid w:val="00D92E68"/>
    <w:rsid w:val="00D9404C"/>
    <w:rsid w:val="00D94A44"/>
    <w:rsid w:val="00DA1449"/>
    <w:rsid w:val="00DA35FD"/>
    <w:rsid w:val="00DA4807"/>
    <w:rsid w:val="00DA50C7"/>
    <w:rsid w:val="00DA716A"/>
    <w:rsid w:val="00DA7FBF"/>
    <w:rsid w:val="00DB332B"/>
    <w:rsid w:val="00DB7BD2"/>
    <w:rsid w:val="00DC2AC7"/>
    <w:rsid w:val="00DD7420"/>
    <w:rsid w:val="00DE78DE"/>
    <w:rsid w:val="00DF5BEB"/>
    <w:rsid w:val="00DF62BA"/>
    <w:rsid w:val="00DF6913"/>
    <w:rsid w:val="00DF699B"/>
    <w:rsid w:val="00DF6F64"/>
    <w:rsid w:val="00E00A4D"/>
    <w:rsid w:val="00E11C70"/>
    <w:rsid w:val="00E12F84"/>
    <w:rsid w:val="00E130D1"/>
    <w:rsid w:val="00E13CDA"/>
    <w:rsid w:val="00E22587"/>
    <w:rsid w:val="00E2271A"/>
    <w:rsid w:val="00E22730"/>
    <w:rsid w:val="00E23615"/>
    <w:rsid w:val="00E24E83"/>
    <w:rsid w:val="00E25010"/>
    <w:rsid w:val="00E26F35"/>
    <w:rsid w:val="00E30A6C"/>
    <w:rsid w:val="00E317B7"/>
    <w:rsid w:val="00E31CC6"/>
    <w:rsid w:val="00E3229B"/>
    <w:rsid w:val="00E366E7"/>
    <w:rsid w:val="00E374CB"/>
    <w:rsid w:val="00E4779E"/>
    <w:rsid w:val="00E47EC0"/>
    <w:rsid w:val="00E527A6"/>
    <w:rsid w:val="00E56A12"/>
    <w:rsid w:val="00E635BF"/>
    <w:rsid w:val="00E6430F"/>
    <w:rsid w:val="00E65BCE"/>
    <w:rsid w:val="00E70E58"/>
    <w:rsid w:val="00E75919"/>
    <w:rsid w:val="00E76CE2"/>
    <w:rsid w:val="00E77FD4"/>
    <w:rsid w:val="00E8245F"/>
    <w:rsid w:val="00E94701"/>
    <w:rsid w:val="00E94B83"/>
    <w:rsid w:val="00E964D3"/>
    <w:rsid w:val="00E97C07"/>
    <w:rsid w:val="00EA1A0A"/>
    <w:rsid w:val="00EA1B4B"/>
    <w:rsid w:val="00EA49BC"/>
    <w:rsid w:val="00EA57CA"/>
    <w:rsid w:val="00EB246D"/>
    <w:rsid w:val="00EB6740"/>
    <w:rsid w:val="00EC1397"/>
    <w:rsid w:val="00EC250B"/>
    <w:rsid w:val="00ED2B07"/>
    <w:rsid w:val="00ED48DD"/>
    <w:rsid w:val="00ED49FE"/>
    <w:rsid w:val="00ED4BBF"/>
    <w:rsid w:val="00ED76A7"/>
    <w:rsid w:val="00EE1FAE"/>
    <w:rsid w:val="00EE5DE1"/>
    <w:rsid w:val="00EE5E7F"/>
    <w:rsid w:val="00EF13AF"/>
    <w:rsid w:val="00F00565"/>
    <w:rsid w:val="00F026B2"/>
    <w:rsid w:val="00F04AE0"/>
    <w:rsid w:val="00F051D7"/>
    <w:rsid w:val="00F10304"/>
    <w:rsid w:val="00F13C12"/>
    <w:rsid w:val="00F16069"/>
    <w:rsid w:val="00F2221B"/>
    <w:rsid w:val="00F32DB4"/>
    <w:rsid w:val="00F33D7E"/>
    <w:rsid w:val="00F35798"/>
    <w:rsid w:val="00F35DE7"/>
    <w:rsid w:val="00F40D7B"/>
    <w:rsid w:val="00F42676"/>
    <w:rsid w:val="00F436BF"/>
    <w:rsid w:val="00F45D5C"/>
    <w:rsid w:val="00F46315"/>
    <w:rsid w:val="00F50CEA"/>
    <w:rsid w:val="00F53CEC"/>
    <w:rsid w:val="00F547CF"/>
    <w:rsid w:val="00F56E7D"/>
    <w:rsid w:val="00F57875"/>
    <w:rsid w:val="00F63007"/>
    <w:rsid w:val="00F6386F"/>
    <w:rsid w:val="00F6555F"/>
    <w:rsid w:val="00F73CE8"/>
    <w:rsid w:val="00F75DDD"/>
    <w:rsid w:val="00F76D8E"/>
    <w:rsid w:val="00F80807"/>
    <w:rsid w:val="00F82281"/>
    <w:rsid w:val="00F83289"/>
    <w:rsid w:val="00F84E01"/>
    <w:rsid w:val="00F86F58"/>
    <w:rsid w:val="00F87B61"/>
    <w:rsid w:val="00F94744"/>
    <w:rsid w:val="00FA064B"/>
    <w:rsid w:val="00FA1218"/>
    <w:rsid w:val="00FA18DF"/>
    <w:rsid w:val="00FA7370"/>
    <w:rsid w:val="00FB0856"/>
    <w:rsid w:val="00FB16F0"/>
    <w:rsid w:val="00FB57AA"/>
    <w:rsid w:val="00FB7E69"/>
    <w:rsid w:val="00FC58DB"/>
    <w:rsid w:val="00FC5C1E"/>
    <w:rsid w:val="00FD0125"/>
    <w:rsid w:val="00FD7E02"/>
    <w:rsid w:val="00FE1B00"/>
    <w:rsid w:val="00FE50F8"/>
    <w:rsid w:val="00FE55DE"/>
    <w:rsid w:val="00FF1AB4"/>
    <w:rsid w:val="00FF48DF"/>
    <w:rsid w:val="03DA2BA0"/>
    <w:rsid w:val="064A387B"/>
    <w:rsid w:val="0A1C42C9"/>
    <w:rsid w:val="0DA87DBE"/>
    <w:rsid w:val="0DE91189"/>
    <w:rsid w:val="0E2E030E"/>
    <w:rsid w:val="1028153B"/>
    <w:rsid w:val="14EA0894"/>
    <w:rsid w:val="17E87D8D"/>
    <w:rsid w:val="1A5572CF"/>
    <w:rsid w:val="1CD53E37"/>
    <w:rsid w:val="1D8C52F7"/>
    <w:rsid w:val="21D57CE4"/>
    <w:rsid w:val="22DA161D"/>
    <w:rsid w:val="280444A7"/>
    <w:rsid w:val="29B07911"/>
    <w:rsid w:val="2A1A4E74"/>
    <w:rsid w:val="2C7F4820"/>
    <w:rsid w:val="2EAD5E4D"/>
    <w:rsid w:val="2F0B590C"/>
    <w:rsid w:val="2FCF5A11"/>
    <w:rsid w:val="30BE6C31"/>
    <w:rsid w:val="342E17F7"/>
    <w:rsid w:val="35715CEB"/>
    <w:rsid w:val="359B4330"/>
    <w:rsid w:val="3B3354A0"/>
    <w:rsid w:val="3FED79AA"/>
    <w:rsid w:val="45E15DA7"/>
    <w:rsid w:val="46E26465"/>
    <w:rsid w:val="492D0C4F"/>
    <w:rsid w:val="4977360C"/>
    <w:rsid w:val="4E4B466B"/>
    <w:rsid w:val="50C4668F"/>
    <w:rsid w:val="55AB7001"/>
    <w:rsid w:val="57DB76E2"/>
    <w:rsid w:val="596E7402"/>
    <w:rsid w:val="5EBE70FA"/>
    <w:rsid w:val="60107EBF"/>
    <w:rsid w:val="635A22F9"/>
    <w:rsid w:val="64A01811"/>
    <w:rsid w:val="67624211"/>
    <w:rsid w:val="69BD4A7B"/>
    <w:rsid w:val="6AB66447"/>
    <w:rsid w:val="6C0F3BC8"/>
    <w:rsid w:val="6CAD72CA"/>
    <w:rsid w:val="6E5F72CA"/>
    <w:rsid w:val="71202BD9"/>
    <w:rsid w:val="7348276D"/>
    <w:rsid w:val="754C099C"/>
    <w:rsid w:val="76B933BD"/>
    <w:rsid w:val="771F2A69"/>
    <w:rsid w:val="78947DA2"/>
    <w:rsid w:val="7BEB74F0"/>
    <w:rsid w:val="7C8F23FD"/>
    <w:rsid w:val="7EF04D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qFormat/>
    <w:uiPriority w:val="0"/>
    <w:pPr>
      <w:keepNext/>
      <w:keepLines/>
      <w:spacing w:before="340" w:after="330" w:line="576" w:lineRule="auto"/>
      <w:outlineLvl w:val="0"/>
    </w:pPr>
    <w:rPr>
      <w:b/>
      <w:kern w:val="44"/>
      <w:sz w:val="44"/>
    </w:rPr>
  </w:style>
  <w:style w:type="paragraph" w:styleId="3">
    <w:name w:val="heading 2"/>
    <w:basedOn w:val="1"/>
    <w:next w:val="1"/>
    <w:link w:val="55"/>
    <w:qFormat/>
    <w:uiPriority w:val="99"/>
    <w:pPr>
      <w:keepNext/>
      <w:keepLines/>
      <w:spacing w:before="120" w:after="120" w:line="360" w:lineRule="auto"/>
      <w:jc w:val="center"/>
      <w:outlineLvl w:val="1"/>
    </w:pPr>
    <w:rPr>
      <w:b/>
      <w:kern w:val="0"/>
      <w:sz w:val="28"/>
    </w:rPr>
  </w:style>
  <w:style w:type="paragraph" w:styleId="4">
    <w:name w:val="heading 3"/>
    <w:basedOn w:val="1"/>
    <w:next w:val="1"/>
    <w:link w:val="56"/>
    <w:qFormat/>
    <w:uiPriority w:val="99"/>
    <w:pPr>
      <w:keepNext/>
      <w:keepLines/>
      <w:spacing w:before="260" w:after="260" w:line="413" w:lineRule="auto"/>
      <w:outlineLvl w:val="2"/>
    </w:pPr>
    <w:rPr>
      <w:b/>
      <w:sz w:val="32"/>
    </w:rPr>
  </w:style>
  <w:style w:type="paragraph" w:styleId="5">
    <w:name w:val="heading 4"/>
    <w:basedOn w:val="1"/>
    <w:next w:val="1"/>
    <w:link w:val="57"/>
    <w:qFormat/>
    <w:uiPriority w:val="99"/>
    <w:pPr>
      <w:keepNext/>
      <w:keepLines/>
      <w:spacing w:line="300" w:lineRule="auto"/>
      <w:outlineLvl w:val="3"/>
    </w:pPr>
    <w:rPr>
      <w:rFonts w:ascii="Arial" w:hAnsi="Arial"/>
      <w:bCs/>
      <w:sz w:val="24"/>
      <w:szCs w:val="28"/>
    </w:rPr>
  </w:style>
  <w:style w:type="paragraph" w:styleId="6">
    <w:name w:val="heading 5"/>
    <w:basedOn w:val="1"/>
    <w:next w:val="1"/>
    <w:link w:val="58"/>
    <w:qFormat/>
    <w:uiPriority w:val="99"/>
    <w:pPr>
      <w:keepNext/>
      <w:keepLines/>
      <w:spacing w:before="280" w:after="290" w:line="376" w:lineRule="auto"/>
      <w:outlineLvl w:val="4"/>
    </w:pPr>
    <w:rPr>
      <w:b/>
      <w:bCs/>
      <w:sz w:val="28"/>
      <w:szCs w:val="28"/>
    </w:rPr>
  </w:style>
  <w:style w:type="paragraph" w:styleId="7">
    <w:name w:val="heading 6"/>
    <w:basedOn w:val="1"/>
    <w:next w:val="1"/>
    <w:link w:val="59"/>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60"/>
    <w:qFormat/>
    <w:uiPriority w:val="99"/>
    <w:pPr>
      <w:keepNext/>
      <w:keepLines/>
      <w:spacing w:before="240" w:after="64" w:line="320" w:lineRule="auto"/>
      <w:outlineLvl w:val="6"/>
    </w:pPr>
    <w:rPr>
      <w:b/>
      <w:bCs/>
      <w:sz w:val="24"/>
      <w:szCs w:val="24"/>
    </w:rPr>
  </w:style>
  <w:style w:type="paragraph" w:styleId="9">
    <w:name w:val="heading 8"/>
    <w:basedOn w:val="1"/>
    <w:next w:val="1"/>
    <w:link w:val="61"/>
    <w:qFormat/>
    <w:uiPriority w:val="99"/>
    <w:pPr>
      <w:keepNext/>
      <w:keepLines/>
      <w:tabs>
        <w:tab w:val="left" w:pos="425"/>
        <w:tab w:val="left" w:pos="1440"/>
      </w:tabs>
      <w:spacing w:before="240" w:after="64" w:line="319" w:lineRule="auto"/>
      <w:ind w:left="425" w:hanging="425"/>
      <w:outlineLvl w:val="7"/>
    </w:pPr>
    <w:rPr>
      <w:rFonts w:ascii="Arial" w:hAnsi="Arial" w:eastAsia="黑体"/>
      <w:sz w:val="24"/>
    </w:rPr>
  </w:style>
  <w:style w:type="paragraph" w:styleId="10">
    <w:name w:val="heading 9"/>
    <w:basedOn w:val="1"/>
    <w:next w:val="1"/>
    <w:link w:val="62"/>
    <w:qFormat/>
    <w:uiPriority w:val="99"/>
    <w:pPr>
      <w:keepNext/>
      <w:keepLines/>
      <w:tabs>
        <w:tab w:val="left" w:pos="425"/>
        <w:tab w:val="left" w:pos="1584"/>
      </w:tabs>
      <w:spacing w:before="240" w:after="64" w:line="319" w:lineRule="auto"/>
      <w:ind w:left="425" w:hanging="425"/>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20"/>
    </w:rPr>
  </w:style>
  <w:style w:type="paragraph" w:styleId="12">
    <w:name w:val="Normal Indent"/>
    <w:basedOn w:val="1"/>
    <w:link w:val="84"/>
    <w:qFormat/>
    <w:uiPriority w:val="99"/>
    <w:pPr>
      <w:widowControl/>
      <w:spacing w:before="120" w:after="120" w:line="360" w:lineRule="auto"/>
      <w:ind w:firstLine="420"/>
      <w:jc w:val="left"/>
    </w:pPr>
    <w:rPr>
      <w:kern w:val="0"/>
      <w:sz w:val="24"/>
    </w:rPr>
  </w:style>
  <w:style w:type="paragraph" w:styleId="13">
    <w:name w:val="caption"/>
    <w:basedOn w:val="1"/>
    <w:next w:val="1"/>
    <w:link w:val="117"/>
    <w:qFormat/>
    <w:uiPriority w:val="99"/>
    <w:rPr>
      <w:rFonts w:ascii="Arial" w:hAnsi="Arial" w:eastAsia="黑体"/>
      <w:sz w:val="20"/>
    </w:rPr>
  </w:style>
  <w:style w:type="paragraph" w:styleId="14">
    <w:name w:val="Document Map"/>
    <w:basedOn w:val="1"/>
    <w:link w:val="67"/>
    <w:qFormat/>
    <w:uiPriority w:val="99"/>
    <w:pPr>
      <w:shd w:val="clear" w:color="auto" w:fill="000080"/>
    </w:pPr>
  </w:style>
  <w:style w:type="paragraph" w:styleId="15">
    <w:name w:val="annotation text"/>
    <w:basedOn w:val="1"/>
    <w:link w:val="63"/>
    <w:qFormat/>
    <w:uiPriority w:val="99"/>
    <w:pPr>
      <w:jc w:val="left"/>
    </w:pPr>
    <w:rPr>
      <w:szCs w:val="24"/>
    </w:rPr>
  </w:style>
  <w:style w:type="paragraph" w:styleId="16">
    <w:name w:val="Body Text 3"/>
    <w:basedOn w:val="1"/>
    <w:link w:val="68"/>
    <w:qFormat/>
    <w:uiPriority w:val="99"/>
    <w:pPr>
      <w:spacing w:after="120"/>
    </w:pPr>
    <w:rPr>
      <w:sz w:val="16"/>
      <w:szCs w:val="16"/>
    </w:rPr>
  </w:style>
  <w:style w:type="paragraph" w:styleId="17">
    <w:name w:val="Body Text"/>
    <w:basedOn w:val="1"/>
    <w:link w:val="65"/>
    <w:qFormat/>
    <w:uiPriority w:val="99"/>
    <w:rPr>
      <w:spacing w:val="4"/>
      <w:sz w:val="24"/>
    </w:rPr>
  </w:style>
  <w:style w:type="paragraph" w:styleId="18">
    <w:name w:val="Body Text Indent"/>
    <w:basedOn w:val="1"/>
    <w:link w:val="69"/>
    <w:qFormat/>
    <w:uiPriority w:val="99"/>
    <w:pPr>
      <w:tabs>
        <w:tab w:val="left" w:pos="540"/>
      </w:tabs>
      <w:spacing w:line="300" w:lineRule="auto"/>
      <w:ind w:left="540" w:leftChars="257"/>
    </w:pPr>
    <w:rPr>
      <w:sz w:val="24"/>
    </w:rPr>
  </w:style>
  <w:style w:type="paragraph" w:styleId="19">
    <w:name w:val="toc 5"/>
    <w:basedOn w:val="1"/>
    <w:next w:val="1"/>
    <w:qFormat/>
    <w:uiPriority w:val="99"/>
    <w:pPr>
      <w:ind w:left="840"/>
      <w:jc w:val="left"/>
    </w:pPr>
    <w:rPr>
      <w:sz w:val="20"/>
    </w:rPr>
  </w:style>
  <w:style w:type="paragraph" w:styleId="20">
    <w:name w:val="toc 3"/>
    <w:basedOn w:val="1"/>
    <w:next w:val="1"/>
    <w:qFormat/>
    <w:uiPriority w:val="39"/>
    <w:pPr>
      <w:ind w:left="420"/>
      <w:jc w:val="left"/>
    </w:pPr>
    <w:rPr>
      <w:sz w:val="20"/>
    </w:rPr>
  </w:style>
  <w:style w:type="paragraph" w:styleId="21">
    <w:name w:val="Plain Text"/>
    <w:basedOn w:val="1"/>
    <w:link w:val="70"/>
    <w:qFormat/>
    <w:uiPriority w:val="99"/>
    <w:rPr>
      <w:rFonts w:ascii="宋体" w:hAnsi="Courier New"/>
    </w:rPr>
  </w:style>
  <w:style w:type="paragraph" w:styleId="22">
    <w:name w:val="toc 8"/>
    <w:basedOn w:val="1"/>
    <w:next w:val="1"/>
    <w:qFormat/>
    <w:uiPriority w:val="99"/>
    <w:pPr>
      <w:ind w:left="1470"/>
      <w:jc w:val="left"/>
    </w:pPr>
    <w:rPr>
      <w:sz w:val="20"/>
    </w:rPr>
  </w:style>
  <w:style w:type="paragraph" w:styleId="23">
    <w:name w:val="Date"/>
    <w:basedOn w:val="1"/>
    <w:next w:val="1"/>
    <w:link w:val="71"/>
    <w:qFormat/>
    <w:uiPriority w:val="99"/>
    <w:rPr>
      <w:rFonts w:ascii="仿宋_GB2312" w:eastAsia="仿宋_GB2312"/>
      <w:sz w:val="24"/>
    </w:rPr>
  </w:style>
  <w:style w:type="paragraph" w:styleId="24">
    <w:name w:val="Body Text Indent 2"/>
    <w:basedOn w:val="1"/>
    <w:link w:val="72"/>
    <w:qFormat/>
    <w:uiPriority w:val="99"/>
    <w:pPr>
      <w:spacing w:after="120" w:line="480" w:lineRule="auto"/>
      <w:ind w:left="420" w:leftChars="200"/>
    </w:pPr>
  </w:style>
  <w:style w:type="paragraph" w:styleId="25">
    <w:name w:val="Balloon Text"/>
    <w:basedOn w:val="1"/>
    <w:link w:val="73"/>
    <w:qFormat/>
    <w:uiPriority w:val="99"/>
    <w:rPr>
      <w:sz w:val="18"/>
    </w:rPr>
  </w:style>
  <w:style w:type="paragraph" w:styleId="26">
    <w:name w:val="footer"/>
    <w:basedOn w:val="1"/>
    <w:link w:val="74"/>
    <w:qFormat/>
    <w:uiPriority w:val="99"/>
    <w:pPr>
      <w:tabs>
        <w:tab w:val="center" w:pos="4153"/>
        <w:tab w:val="right" w:pos="8306"/>
      </w:tabs>
      <w:snapToGrid w:val="0"/>
      <w:jc w:val="left"/>
    </w:pPr>
    <w:rPr>
      <w:sz w:val="18"/>
    </w:rPr>
  </w:style>
  <w:style w:type="paragraph" w:styleId="27">
    <w:name w:val="header"/>
    <w:basedOn w:val="1"/>
    <w:link w:val="75"/>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spacing w:before="240" w:after="120"/>
      <w:jc w:val="left"/>
    </w:pPr>
    <w:rPr>
      <w:b/>
      <w:sz w:val="20"/>
    </w:rPr>
  </w:style>
  <w:style w:type="paragraph" w:styleId="29">
    <w:name w:val="toc 4"/>
    <w:basedOn w:val="1"/>
    <w:next w:val="1"/>
    <w:qFormat/>
    <w:uiPriority w:val="99"/>
    <w:pPr>
      <w:ind w:left="630"/>
      <w:jc w:val="left"/>
    </w:pPr>
    <w:rPr>
      <w:sz w:val="20"/>
    </w:rPr>
  </w:style>
  <w:style w:type="paragraph" w:styleId="30">
    <w:name w:val="Subtitle"/>
    <w:basedOn w:val="1"/>
    <w:next w:val="1"/>
    <w:link w:val="76"/>
    <w:qFormat/>
    <w:uiPriority w:val="99"/>
    <w:pPr>
      <w:spacing w:beforeLines="50" w:afterLines="50" w:line="360" w:lineRule="auto"/>
      <w:ind w:firstLine="200" w:firstLineChars="200"/>
      <w:jc w:val="left"/>
      <w:outlineLvl w:val="1"/>
    </w:pPr>
    <w:rPr>
      <w:rFonts w:ascii="Cambria" w:hAnsi="Cambria" w:eastAsia="黑体"/>
      <w:bCs/>
      <w:kern w:val="28"/>
      <w:sz w:val="28"/>
      <w:szCs w:val="32"/>
    </w:rPr>
  </w:style>
  <w:style w:type="paragraph" w:styleId="31">
    <w:name w:val="List"/>
    <w:basedOn w:val="1"/>
    <w:qFormat/>
    <w:uiPriority w:val="99"/>
    <w:pPr>
      <w:ind w:left="200" w:hanging="200" w:hangingChars="200"/>
    </w:pPr>
    <w:rPr>
      <w:sz w:val="28"/>
      <w:szCs w:val="28"/>
    </w:rPr>
  </w:style>
  <w:style w:type="paragraph" w:styleId="32">
    <w:name w:val="toc 6"/>
    <w:basedOn w:val="1"/>
    <w:next w:val="1"/>
    <w:qFormat/>
    <w:uiPriority w:val="99"/>
    <w:pPr>
      <w:ind w:left="1050"/>
      <w:jc w:val="left"/>
    </w:pPr>
    <w:rPr>
      <w:sz w:val="20"/>
    </w:rPr>
  </w:style>
  <w:style w:type="paragraph" w:styleId="33">
    <w:name w:val="Body Text Indent 3"/>
    <w:basedOn w:val="1"/>
    <w:link w:val="77"/>
    <w:qFormat/>
    <w:uiPriority w:val="99"/>
    <w:pPr>
      <w:ind w:left="899" w:leftChars="428" w:firstLine="458" w:firstLineChars="218"/>
    </w:pPr>
    <w:rPr>
      <w:szCs w:val="24"/>
    </w:rPr>
  </w:style>
  <w:style w:type="paragraph" w:styleId="34">
    <w:name w:val="table of figures"/>
    <w:basedOn w:val="1"/>
    <w:next w:val="1"/>
    <w:qFormat/>
    <w:uiPriority w:val="99"/>
    <w:pPr>
      <w:ind w:left="840" w:leftChars="200" w:hanging="420" w:hangingChars="200"/>
    </w:pPr>
    <w:rPr>
      <w:szCs w:val="24"/>
    </w:rPr>
  </w:style>
  <w:style w:type="paragraph" w:styleId="35">
    <w:name w:val="toc 2"/>
    <w:basedOn w:val="1"/>
    <w:next w:val="1"/>
    <w:qFormat/>
    <w:uiPriority w:val="39"/>
    <w:pPr>
      <w:spacing w:before="120"/>
      <w:ind w:left="210"/>
      <w:jc w:val="left"/>
    </w:pPr>
    <w:rPr>
      <w:i/>
      <w:sz w:val="20"/>
    </w:rPr>
  </w:style>
  <w:style w:type="paragraph" w:styleId="36">
    <w:name w:val="toc 9"/>
    <w:basedOn w:val="1"/>
    <w:next w:val="1"/>
    <w:qFormat/>
    <w:uiPriority w:val="99"/>
    <w:pPr>
      <w:ind w:left="1680"/>
      <w:jc w:val="left"/>
    </w:pPr>
    <w:rPr>
      <w:sz w:val="20"/>
    </w:rPr>
  </w:style>
  <w:style w:type="paragraph" w:styleId="37">
    <w:name w:val="Body Text 2"/>
    <w:basedOn w:val="1"/>
    <w:link w:val="78"/>
    <w:qFormat/>
    <w:uiPriority w:val="99"/>
    <w:rPr>
      <w:color w:val="FF0000"/>
      <w:sz w:val="24"/>
      <w:szCs w:val="24"/>
    </w:rPr>
  </w:style>
  <w:style w:type="paragraph" w:styleId="38">
    <w:name w:val="Message Header"/>
    <w:basedOn w:val="1"/>
    <w:link w:val="79"/>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80"/>
    <w:qFormat/>
    <w:uiPriority w:val="99"/>
    <w:pPr>
      <w:spacing w:before="240" w:after="60"/>
      <w:jc w:val="left"/>
      <w:outlineLvl w:val="0"/>
    </w:pPr>
    <w:rPr>
      <w:rFonts w:ascii="Cambria" w:hAnsi="Cambria"/>
      <w:b/>
      <w:bCs/>
      <w:sz w:val="30"/>
      <w:szCs w:val="32"/>
    </w:rPr>
  </w:style>
  <w:style w:type="paragraph" w:styleId="41">
    <w:name w:val="annotation subject"/>
    <w:basedOn w:val="15"/>
    <w:next w:val="15"/>
    <w:link w:val="64"/>
    <w:qFormat/>
    <w:uiPriority w:val="99"/>
    <w:rPr>
      <w:b/>
      <w:bCs/>
    </w:rPr>
  </w:style>
  <w:style w:type="paragraph" w:styleId="42">
    <w:name w:val="Body Text First Indent"/>
    <w:basedOn w:val="1"/>
    <w:link w:val="66"/>
    <w:qFormat/>
    <w:uiPriority w:val="99"/>
    <w:pPr>
      <w:adjustRightInd w:val="0"/>
      <w:spacing w:after="120" w:line="312" w:lineRule="atLeast"/>
      <w:ind w:firstLine="420"/>
      <w:textAlignment w:val="baseline"/>
    </w:pPr>
    <w:rPr>
      <w:kern w:val="0"/>
    </w:rPr>
  </w:style>
  <w:style w:type="paragraph" w:styleId="43">
    <w:name w:val="Body Text First Indent 2"/>
    <w:basedOn w:val="18"/>
    <w:link w:val="227"/>
    <w:semiHidden/>
    <w:unhideWhenUsed/>
    <w:qFormat/>
    <w:locked/>
    <w:uiPriority w:val="99"/>
    <w:pPr>
      <w:tabs>
        <w:tab w:val="clear" w:pos="540"/>
      </w:tabs>
      <w:spacing w:after="120" w:line="240" w:lineRule="auto"/>
      <w:ind w:left="420" w:leftChars="200" w:firstLine="420" w:firstLineChars="2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99"/>
    <w:rPr>
      <w:rFonts w:cs="Times New Roman"/>
      <w:b/>
    </w:rPr>
  </w:style>
  <w:style w:type="character" w:styleId="48">
    <w:name w:val="page number"/>
    <w:qFormat/>
    <w:uiPriority w:val="99"/>
    <w:rPr>
      <w:rFonts w:cs="Times New Roman"/>
    </w:rPr>
  </w:style>
  <w:style w:type="character" w:styleId="49">
    <w:name w:val="FollowedHyperlink"/>
    <w:qFormat/>
    <w:uiPriority w:val="99"/>
    <w:rPr>
      <w:rFonts w:cs="Times New Roman"/>
      <w:color w:val="800080"/>
      <w:u w:val="single"/>
    </w:rPr>
  </w:style>
  <w:style w:type="character" w:styleId="50">
    <w:name w:val="Emphasis"/>
    <w:qFormat/>
    <w:uiPriority w:val="99"/>
    <w:rPr>
      <w:rFonts w:cs="Times New Roman"/>
      <w:i/>
    </w:rPr>
  </w:style>
  <w:style w:type="character" w:styleId="51">
    <w:name w:val="Hyperlink"/>
    <w:qFormat/>
    <w:uiPriority w:val="99"/>
    <w:rPr>
      <w:rFonts w:cs="Times New Roman"/>
      <w:color w:val="0000FF"/>
      <w:u w:val="single"/>
    </w:rPr>
  </w:style>
  <w:style w:type="character" w:styleId="52">
    <w:name w:val="annotation reference"/>
    <w:qFormat/>
    <w:uiPriority w:val="0"/>
    <w:rPr>
      <w:rFonts w:cs="Times New Roman"/>
      <w:sz w:val="21"/>
    </w:rPr>
  </w:style>
  <w:style w:type="paragraph" w:customStyle="1" w:styleId="53">
    <w:name w:val="TOC 标题1"/>
    <w:basedOn w:val="2"/>
    <w:next w:val="1"/>
    <w:qFormat/>
    <w:uiPriority w:val="99"/>
    <w:pPr>
      <w:widowControl/>
      <w:spacing w:before="240" w:after="0" w:line="259" w:lineRule="auto"/>
      <w:jc w:val="left"/>
      <w:outlineLvl w:val="9"/>
    </w:pPr>
    <w:rPr>
      <w:rFonts w:ascii="Cambria" w:hAnsi="Cambria"/>
      <w:b w:val="0"/>
      <w:color w:val="365F91"/>
      <w:kern w:val="0"/>
      <w:sz w:val="32"/>
      <w:szCs w:val="32"/>
    </w:rPr>
  </w:style>
  <w:style w:type="character" w:customStyle="1" w:styleId="54">
    <w:name w:val="标题 1 字符"/>
    <w:link w:val="2"/>
    <w:qFormat/>
    <w:locked/>
    <w:uiPriority w:val="0"/>
    <w:rPr>
      <w:b/>
      <w:kern w:val="44"/>
      <w:sz w:val="44"/>
    </w:rPr>
  </w:style>
  <w:style w:type="character" w:customStyle="1" w:styleId="55">
    <w:name w:val="标题 2 字符"/>
    <w:link w:val="3"/>
    <w:qFormat/>
    <w:locked/>
    <w:uiPriority w:val="99"/>
    <w:rPr>
      <w:b/>
      <w:sz w:val="28"/>
    </w:rPr>
  </w:style>
  <w:style w:type="character" w:customStyle="1" w:styleId="56">
    <w:name w:val="标题 3 字符"/>
    <w:link w:val="4"/>
    <w:qFormat/>
    <w:locked/>
    <w:uiPriority w:val="99"/>
    <w:rPr>
      <w:b/>
      <w:kern w:val="2"/>
      <w:sz w:val="32"/>
    </w:rPr>
  </w:style>
  <w:style w:type="character" w:customStyle="1" w:styleId="57">
    <w:name w:val="标题 4 字符"/>
    <w:link w:val="5"/>
    <w:qFormat/>
    <w:locked/>
    <w:uiPriority w:val="99"/>
    <w:rPr>
      <w:rFonts w:ascii="Arial" w:hAnsi="Arial" w:cs="Times New Roman"/>
      <w:bCs/>
      <w:kern w:val="2"/>
      <w:sz w:val="28"/>
      <w:szCs w:val="28"/>
    </w:rPr>
  </w:style>
  <w:style w:type="character" w:customStyle="1" w:styleId="58">
    <w:name w:val="标题 5 字符"/>
    <w:link w:val="6"/>
    <w:qFormat/>
    <w:locked/>
    <w:uiPriority w:val="99"/>
    <w:rPr>
      <w:rFonts w:cs="Times New Roman"/>
      <w:b/>
      <w:bCs/>
      <w:kern w:val="2"/>
      <w:sz w:val="28"/>
      <w:szCs w:val="28"/>
    </w:rPr>
  </w:style>
  <w:style w:type="character" w:customStyle="1" w:styleId="59">
    <w:name w:val="标题 6 字符"/>
    <w:link w:val="7"/>
    <w:qFormat/>
    <w:locked/>
    <w:uiPriority w:val="99"/>
    <w:rPr>
      <w:rFonts w:ascii="Arial" w:hAnsi="Arial" w:eastAsia="黑体" w:cs="Times New Roman"/>
      <w:b/>
      <w:bCs/>
      <w:kern w:val="2"/>
      <w:sz w:val="24"/>
      <w:szCs w:val="24"/>
    </w:rPr>
  </w:style>
  <w:style w:type="character" w:customStyle="1" w:styleId="60">
    <w:name w:val="标题 7 字符"/>
    <w:link w:val="8"/>
    <w:qFormat/>
    <w:locked/>
    <w:uiPriority w:val="99"/>
    <w:rPr>
      <w:rFonts w:cs="Times New Roman"/>
      <w:b/>
      <w:bCs/>
      <w:kern w:val="2"/>
      <w:sz w:val="24"/>
      <w:szCs w:val="24"/>
    </w:rPr>
  </w:style>
  <w:style w:type="character" w:customStyle="1" w:styleId="61">
    <w:name w:val="标题 8 字符"/>
    <w:link w:val="9"/>
    <w:semiHidden/>
    <w:qFormat/>
    <w:locked/>
    <w:uiPriority w:val="99"/>
    <w:rPr>
      <w:rFonts w:ascii="Arial" w:hAnsi="Arial" w:eastAsia="黑体" w:cs="Times New Roman"/>
      <w:kern w:val="2"/>
      <w:sz w:val="24"/>
    </w:rPr>
  </w:style>
  <w:style w:type="character" w:customStyle="1" w:styleId="62">
    <w:name w:val="标题 9 字符"/>
    <w:link w:val="10"/>
    <w:semiHidden/>
    <w:qFormat/>
    <w:locked/>
    <w:uiPriority w:val="99"/>
    <w:rPr>
      <w:rFonts w:ascii="Arial" w:hAnsi="Arial" w:eastAsia="黑体" w:cs="Times New Roman"/>
      <w:kern w:val="2"/>
      <w:sz w:val="21"/>
    </w:rPr>
  </w:style>
  <w:style w:type="character" w:customStyle="1" w:styleId="63">
    <w:name w:val="批注文字 字符"/>
    <w:link w:val="15"/>
    <w:qFormat/>
    <w:locked/>
    <w:uiPriority w:val="0"/>
    <w:rPr>
      <w:rFonts w:cs="Times New Roman"/>
      <w:kern w:val="2"/>
      <w:sz w:val="24"/>
      <w:szCs w:val="24"/>
    </w:rPr>
  </w:style>
  <w:style w:type="character" w:customStyle="1" w:styleId="64">
    <w:name w:val="批注主题 字符"/>
    <w:link w:val="41"/>
    <w:qFormat/>
    <w:locked/>
    <w:uiPriority w:val="99"/>
    <w:rPr>
      <w:rFonts w:cs="Times New Roman"/>
      <w:b/>
      <w:bCs/>
      <w:kern w:val="2"/>
      <w:sz w:val="24"/>
      <w:szCs w:val="24"/>
    </w:rPr>
  </w:style>
  <w:style w:type="character" w:customStyle="1" w:styleId="65">
    <w:name w:val="正文文本 字符"/>
    <w:link w:val="17"/>
    <w:qFormat/>
    <w:locked/>
    <w:uiPriority w:val="99"/>
    <w:rPr>
      <w:spacing w:val="4"/>
      <w:kern w:val="2"/>
      <w:sz w:val="24"/>
    </w:rPr>
  </w:style>
  <w:style w:type="character" w:customStyle="1" w:styleId="66">
    <w:name w:val="正文文本首行缩进 字符"/>
    <w:link w:val="42"/>
    <w:qFormat/>
    <w:locked/>
    <w:uiPriority w:val="99"/>
    <w:rPr>
      <w:rFonts w:cs="Times New Roman"/>
      <w:spacing w:val="4"/>
      <w:kern w:val="2"/>
      <w:sz w:val="21"/>
    </w:rPr>
  </w:style>
  <w:style w:type="character" w:customStyle="1" w:styleId="67">
    <w:name w:val="文档结构图 字符"/>
    <w:link w:val="14"/>
    <w:qFormat/>
    <w:locked/>
    <w:uiPriority w:val="99"/>
    <w:rPr>
      <w:kern w:val="2"/>
      <w:sz w:val="21"/>
      <w:shd w:val="clear" w:color="auto" w:fill="000080"/>
    </w:rPr>
  </w:style>
  <w:style w:type="character" w:customStyle="1" w:styleId="68">
    <w:name w:val="正文文本 3 字符"/>
    <w:link w:val="16"/>
    <w:qFormat/>
    <w:locked/>
    <w:uiPriority w:val="99"/>
    <w:rPr>
      <w:rFonts w:cs="Times New Roman"/>
      <w:kern w:val="2"/>
      <w:sz w:val="16"/>
      <w:szCs w:val="16"/>
    </w:rPr>
  </w:style>
  <w:style w:type="character" w:customStyle="1" w:styleId="69">
    <w:name w:val="正文文本缩进 字符"/>
    <w:link w:val="18"/>
    <w:qFormat/>
    <w:locked/>
    <w:uiPriority w:val="99"/>
    <w:rPr>
      <w:kern w:val="2"/>
      <w:sz w:val="24"/>
    </w:rPr>
  </w:style>
  <w:style w:type="character" w:customStyle="1" w:styleId="70">
    <w:name w:val="纯文本 字符"/>
    <w:link w:val="21"/>
    <w:qFormat/>
    <w:locked/>
    <w:uiPriority w:val="99"/>
    <w:rPr>
      <w:rFonts w:ascii="宋体" w:hAnsi="Courier New"/>
      <w:kern w:val="2"/>
      <w:sz w:val="21"/>
    </w:rPr>
  </w:style>
  <w:style w:type="character" w:customStyle="1" w:styleId="71">
    <w:name w:val="日期 字符"/>
    <w:link w:val="23"/>
    <w:qFormat/>
    <w:locked/>
    <w:uiPriority w:val="99"/>
    <w:rPr>
      <w:rFonts w:ascii="仿宋_GB2312" w:eastAsia="仿宋_GB2312" w:cs="Times New Roman"/>
      <w:kern w:val="2"/>
      <w:sz w:val="24"/>
    </w:rPr>
  </w:style>
  <w:style w:type="character" w:customStyle="1" w:styleId="72">
    <w:name w:val="正文文本缩进 2 字符"/>
    <w:link w:val="24"/>
    <w:qFormat/>
    <w:locked/>
    <w:uiPriority w:val="99"/>
    <w:rPr>
      <w:kern w:val="2"/>
      <w:sz w:val="21"/>
    </w:rPr>
  </w:style>
  <w:style w:type="character" w:customStyle="1" w:styleId="73">
    <w:name w:val="批注框文本 字符"/>
    <w:link w:val="25"/>
    <w:qFormat/>
    <w:locked/>
    <w:uiPriority w:val="99"/>
    <w:rPr>
      <w:kern w:val="2"/>
      <w:sz w:val="18"/>
    </w:rPr>
  </w:style>
  <w:style w:type="character" w:customStyle="1" w:styleId="74">
    <w:name w:val="页脚 字符"/>
    <w:link w:val="26"/>
    <w:qFormat/>
    <w:locked/>
    <w:uiPriority w:val="99"/>
    <w:rPr>
      <w:kern w:val="2"/>
      <w:sz w:val="18"/>
    </w:rPr>
  </w:style>
  <w:style w:type="character" w:customStyle="1" w:styleId="75">
    <w:name w:val="页眉 字符"/>
    <w:link w:val="27"/>
    <w:qFormat/>
    <w:locked/>
    <w:uiPriority w:val="99"/>
    <w:rPr>
      <w:rFonts w:cs="Times New Roman"/>
      <w:kern w:val="2"/>
      <w:sz w:val="18"/>
    </w:rPr>
  </w:style>
  <w:style w:type="character" w:customStyle="1" w:styleId="76">
    <w:name w:val="副标题 字符"/>
    <w:link w:val="30"/>
    <w:qFormat/>
    <w:locked/>
    <w:uiPriority w:val="99"/>
    <w:rPr>
      <w:rFonts w:ascii="Cambria" w:hAnsi="Cambria" w:eastAsia="黑体" w:cs="Times New Roman"/>
      <w:bCs/>
      <w:kern w:val="28"/>
      <w:sz w:val="32"/>
      <w:szCs w:val="32"/>
    </w:rPr>
  </w:style>
  <w:style w:type="character" w:customStyle="1" w:styleId="77">
    <w:name w:val="正文文本缩进 3 字符"/>
    <w:link w:val="33"/>
    <w:qFormat/>
    <w:locked/>
    <w:uiPriority w:val="99"/>
    <w:rPr>
      <w:rFonts w:cs="Times New Roman"/>
      <w:kern w:val="2"/>
      <w:sz w:val="24"/>
      <w:szCs w:val="24"/>
    </w:rPr>
  </w:style>
  <w:style w:type="character" w:customStyle="1" w:styleId="78">
    <w:name w:val="正文文本 2 字符"/>
    <w:link w:val="37"/>
    <w:qFormat/>
    <w:locked/>
    <w:uiPriority w:val="99"/>
    <w:rPr>
      <w:rFonts w:cs="Times New Roman"/>
      <w:color w:val="FF0000"/>
      <w:kern w:val="2"/>
      <w:sz w:val="24"/>
      <w:szCs w:val="24"/>
    </w:rPr>
  </w:style>
  <w:style w:type="character" w:customStyle="1" w:styleId="79">
    <w:name w:val="信息标题 字符"/>
    <w:link w:val="38"/>
    <w:qFormat/>
    <w:locked/>
    <w:uiPriority w:val="99"/>
    <w:rPr>
      <w:rFonts w:ascii="Arial" w:hAnsi="Arial" w:cs="Arial"/>
      <w:kern w:val="2"/>
      <w:sz w:val="24"/>
      <w:szCs w:val="24"/>
      <w:shd w:val="pct20" w:color="auto" w:fill="auto"/>
    </w:rPr>
  </w:style>
  <w:style w:type="character" w:customStyle="1" w:styleId="80">
    <w:name w:val="标题 字符"/>
    <w:link w:val="40"/>
    <w:qFormat/>
    <w:locked/>
    <w:uiPriority w:val="99"/>
    <w:rPr>
      <w:rFonts w:ascii="Cambria" w:hAnsi="Cambria"/>
      <w:b/>
      <w:kern w:val="2"/>
      <w:sz w:val="32"/>
    </w:rPr>
  </w:style>
  <w:style w:type="character" w:customStyle="1" w:styleId="81">
    <w:name w:val="gothic"/>
    <w:qFormat/>
    <w:uiPriority w:val="99"/>
    <w:rPr>
      <w:rFonts w:ascii="Arial" w:hAnsi="Arial"/>
      <w:color w:val="333333"/>
      <w:sz w:val="22"/>
    </w:rPr>
  </w:style>
  <w:style w:type="paragraph" w:customStyle="1" w:styleId="82">
    <w:name w:val="Char"/>
    <w:basedOn w:val="1"/>
    <w:qFormat/>
    <w:uiPriority w:val="99"/>
    <w:pPr>
      <w:widowControl/>
      <w:spacing w:after="160" w:line="240" w:lineRule="exact"/>
      <w:jc w:val="left"/>
    </w:pPr>
    <w:rPr>
      <w:rFonts w:ascii="Verdana" w:hAnsi="Verdana"/>
      <w:kern w:val="0"/>
      <w:sz w:val="20"/>
      <w:lang w:eastAsia="en-US"/>
    </w:rPr>
  </w:style>
  <w:style w:type="paragraph" w:customStyle="1" w:styleId="83">
    <w:name w:val="Char Char Char Char Char Char Char Char Char Char Char Char Char Char Char Char Char Char Char"/>
    <w:basedOn w:val="1"/>
    <w:qFormat/>
    <w:uiPriority w:val="99"/>
    <w:rPr>
      <w:rFonts w:ascii="Tahoma" w:hAnsi="Tahoma"/>
      <w:sz w:val="24"/>
    </w:rPr>
  </w:style>
  <w:style w:type="character" w:customStyle="1" w:styleId="84">
    <w:name w:val="正文缩进 字符"/>
    <w:link w:val="12"/>
    <w:qFormat/>
    <w:locked/>
    <w:uiPriority w:val="99"/>
    <w:rPr>
      <w:sz w:val="24"/>
    </w:rPr>
  </w:style>
  <w:style w:type="paragraph" w:customStyle="1" w:styleId="85">
    <w:name w:val="_Style 4"/>
    <w:basedOn w:val="1"/>
    <w:qFormat/>
    <w:uiPriority w:val="99"/>
    <w:rPr>
      <w:u w:val="single"/>
    </w:rPr>
  </w:style>
  <w:style w:type="paragraph" w:customStyle="1" w:styleId="86">
    <w:name w:val="Char Char1 Char Char Char Char Char Char Char Char Char Char Char Char Char Char"/>
    <w:basedOn w:val="1"/>
    <w:qFormat/>
    <w:uiPriority w:val="99"/>
    <w:pPr>
      <w:widowControl/>
      <w:spacing w:after="160" w:line="240" w:lineRule="exact"/>
      <w:jc w:val="left"/>
    </w:pPr>
  </w:style>
  <w:style w:type="paragraph" w:customStyle="1" w:styleId="87">
    <w:name w:val="cright1"/>
    <w:basedOn w:val="1"/>
    <w:qFormat/>
    <w:uiPriority w:val="99"/>
    <w:pPr>
      <w:widowControl/>
      <w:wordWrap w:val="0"/>
      <w:jc w:val="left"/>
    </w:pPr>
    <w:rPr>
      <w:rFonts w:ascii="宋体" w:hAnsi="宋体"/>
      <w:color w:val="383838"/>
      <w:kern w:val="0"/>
      <w:sz w:val="24"/>
    </w:rPr>
  </w:style>
  <w:style w:type="paragraph" w:customStyle="1" w:styleId="88">
    <w:name w:val="cleft"/>
    <w:basedOn w:val="1"/>
    <w:qFormat/>
    <w:uiPriority w:val="99"/>
    <w:pPr>
      <w:widowControl/>
      <w:jc w:val="left"/>
    </w:pPr>
    <w:rPr>
      <w:rFonts w:ascii="宋体" w:hAnsi="宋体"/>
      <w:b/>
      <w:kern w:val="0"/>
      <w:sz w:val="24"/>
    </w:rPr>
  </w:style>
  <w:style w:type="paragraph" w:customStyle="1" w:styleId="89">
    <w:name w:val="默认段落字体 Para Char Char Char Char"/>
    <w:basedOn w:val="1"/>
    <w:qFormat/>
    <w:uiPriority w:val="99"/>
    <w:rPr>
      <w:szCs w:val="24"/>
    </w:rPr>
  </w:style>
  <w:style w:type="character" w:customStyle="1" w:styleId="90">
    <w:name w:val="标书正文 Char"/>
    <w:link w:val="91"/>
    <w:qFormat/>
    <w:locked/>
    <w:uiPriority w:val="99"/>
    <w:rPr>
      <w:rFonts w:ascii="宋体" w:eastAsia="宋体"/>
      <w:sz w:val="24"/>
    </w:rPr>
  </w:style>
  <w:style w:type="paragraph" w:customStyle="1" w:styleId="91">
    <w:name w:val="标书正文"/>
    <w:basedOn w:val="1"/>
    <w:link w:val="90"/>
    <w:qFormat/>
    <w:uiPriority w:val="99"/>
    <w:pPr>
      <w:spacing w:line="360" w:lineRule="auto"/>
      <w:ind w:firstLine="200" w:firstLineChars="200"/>
    </w:pPr>
    <w:rPr>
      <w:rFonts w:ascii="宋体" w:hAnsi="宋体"/>
      <w:kern w:val="0"/>
      <w:sz w:val="24"/>
      <w:szCs w:val="24"/>
    </w:rPr>
  </w:style>
  <w:style w:type="paragraph" w:customStyle="1" w:styleId="92">
    <w:name w:val="无间隔1"/>
    <w:link w:val="9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3">
    <w:name w:val="No Spacing Char Char"/>
    <w:link w:val="92"/>
    <w:qFormat/>
    <w:locked/>
    <w:uiPriority w:val="99"/>
    <w:rPr>
      <w:rFonts w:ascii="Calibri" w:hAnsi="Calibri"/>
      <w:kern w:val="2"/>
      <w:sz w:val="22"/>
    </w:rPr>
  </w:style>
  <w:style w:type="paragraph" w:customStyle="1" w:styleId="94">
    <w:name w:val="_Style 68"/>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5">
    <w:name w:val="Default Char Char"/>
    <w:link w:val="96"/>
    <w:qFormat/>
    <w:locked/>
    <w:uiPriority w:val="0"/>
    <w:rPr>
      <w:color w:val="000000"/>
      <w:sz w:val="24"/>
      <w:lang w:val="en-US" w:eastAsia="zh-CN"/>
    </w:rPr>
  </w:style>
  <w:style w:type="paragraph" w:customStyle="1" w:styleId="96">
    <w:name w:val="Default"/>
    <w:link w:val="9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7">
    <w:name w:val="文档正文 Char Char"/>
    <w:link w:val="98"/>
    <w:qFormat/>
    <w:locked/>
    <w:uiPriority w:val="99"/>
    <w:rPr>
      <w:rFonts w:ascii="仿宋_GB2312" w:eastAsia="仿宋_GB2312"/>
      <w:sz w:val="32"/>
    </w:rPr>
  </w:style>
  <w:style w:type="paragraph" w:customStyle="1" w:styleId="98">
    <w:name w:val="文档正文"/>
    <w:basedOn w:val="1"/>
    <w:link w:val="97"/>
    <w:qFormat/>
    <w:uiPriority w:val="99"/>
    <w:pPr>
      <w:adjustRightInd w:val="0"/>
      <w:spacing w:line="560" w:lineRule="exact"/>
      <w:ind w:firstLine="640" w:firstLineChars="200"/>
      <w:jc w:val="left"/>
      <w:textAlignment w:val="baseline"/>
    </w:pPr>
    <w:rPr>
      <w:rFonts w:ascii="仿宋_GB2312" w:eastAsia="仿宋_GB2312"/>
      <w:kern w:val="0"/>
      <w:sz w:val="32"/>
      <w:szCs w:val="32"/>
    </w:rPr>
  </w:style>
  <w:style w:type="character" w:customStyle="1" w:styleId="99">
    <w:name w:val="标题 Char1"/>
    <w:qFormat/>
    <w:uiPriority w:val="99"/>
    <w:rPr>
      <w:rFonts w:ascii="Cambria" w:hAnsi="Cambria" w:cs="Times New Roman"/>
      <w:b/>
      <w:bCs/>
      <w:kern w:val="2"/>
      <w:sz w:val="32"/>
      <w:szCs w:val="32"/>
    </w:rPr>
  </w:style>
  <w:style w:type="paragraph" w:customStyle="1" w:styleId="100">
    <w:name w:val="Char3 Char Char Char"/>
    <w:basedOn w:val="1"/>
    <w:qFormat/>
    <w:uiPriority w:val="99"/>
    <w:pPr>
      <w:widowControl/>
      <w:snapToGrid w:val="0"/>
      <w:spacing w:before="120" w:after="160" w:line="360" w:lineRule="auto"/>
      <w:ind w:right="-360"/>
      <w:jc w:val="left"/>
    </w:pPr>
    <w:rPr>
      <w:szCs w:val="24"/>
    </w:rPr>
  </w:style>
  <w:style w:type="paragraph" w:customStyle="1" w:styleId="101">
    <w:name w:val="HA标题4"/>
    <w:basedOn w:val="5"/>
    <w:next w:val="1"/>
    <w:qFormat/>
    <w:uiPriority w:val="99"/>
    <w:pPr>
      <w:spacing w:line="360" w:lineRule="auto"/>
      <w:ind w:left="1680" w:hanging="420"/>
    </w:pPr>
    <w:rPr>
      <w:rFonts w:ascii="黑体" w:hAnsi="黑体" w:eastAsia="黑体"/>
      <w:bCs w:val="0"/>
      <w:szCs w:val="20"/>
    </w:rPr>
  </w:style>
  <w:style w:type="paragraph" w:customStyle="1" w:styleId="102">
    <w:name w:val="HA标题3"/>
    <w:basedOn w:val="4"/>
    <w:next w:val="1"/>
    <w:qFormat/>
    <w:uiPriority w:val="99"/>
    <w:pPr>
      <w:spacing w:before="0" w:after="0" w:line="360" w:lineRule="auto"/>
      <w:ind w:left="1260" w:hanging="420"/>
    </w:pPr>
    <w:rPr>
      <w:rFonts w:ascii="黑体" w:eastAsia="黑体"/>
      <w:b w:val="0"/>
      <w:kern w:val="44"/>
      <w:sz w:val="28"/>
    </w:rPr>
  </w:style>
  <w:style w:type="paragraph" w:customStyle="1" w:styleId="103">
    <w:name w:val="HA标题2"/>
    <w:basedOn w:val="3"/>
    <w:next w:val="1"/>
    <w:qFormat/>
    <w:uiPriority w:val="99"/>
    <w:pPr>
      <w:spacing w:before="0" w:after="0"/>
      <w:ind w:left="840" w:hanging="420"/>
      <w:jc w:val="both"/>
    </w:pPr>
    <w:rPr>
      <w:rFonts w:ascii="黑体" w:eastAsia="黑体"/>
      <w:b w:val="0"/>
      <w:kern w:val="44"/>
      <w:sz w:val="30"/>
    </w:rPr>
  </w:style>
  <w:style w:type="paragraph" w:styleId="104">
    <w:name w:val="List Paragraph"/>
    <w:basedOn w:val="1"/>
    <w:qFormat/>
    <w:uiPriority w:val="99"/>
    <w:pPr>
      <w:spacing w:line="360" w:lineRule="auto"/>
      <w:ind w:firstLine="420" w:firstLineChars="200"/>
    </w:pPr>
    <w:rPr>
      <w:sz w:val="24"/>
    </w:rPr>
  </w:style>
  <w:style w:type="paragraph" w:customStyle="1" w:styleId="105">
    <w:name w:val="Char Char Char Char"/>
    <w:basedOn w:val="14"/>
    <w:qFormat/>
    <w:uiPriority w:val="99"/>
    <w:pPr>
      <w:adjustRightInd w:val="0"/>
      <w:spacing w:line="436" w:lineRule="exact"/>
      <w:ind w:left="357"/>
      <w:jc w:val="left"/>
      <w:outlineLvl w:val="3"/>
    </w:pPr>
    <w:rPr>
      <w:rFonts w:ascii="Tahoma" w:hAnsi="Tahoma"/>
      <w:b/>
      <w:sz w:val="24"/>
      <w:szCs w:val="24"/>
    </w:rPr>
  </w:style>
  <w:style w:type="paragraph" w:customStyle="1" w:styleId="106">
    <w:name w:val="标题1_btlims"/>
    <w:basedOn w:val="1"/>
    <w:next w:val="1"/>
    <w:qFormat/>
    <w:uiPriority w:val="99"/>
    <w:pPr>
      <w:widowControl/>
      <w:spacing w:after="200" w:line="276" w:lineRule="auto"/>
      <w:jc w:val="left"/>
    </w:pPr>
    <w:rPr>
      <w:rFonts w:ascii="楷体_GB2312" w:hAnsi="Calibri" w:eastAsia="楷体_GB2312"/>
      <w:kern w:val="0"/>
      <w:sz w:val="36"/>
      <w:szCs w:val="22"/>
    </w:rPr>
  </w:style>
  <w:style w:type="paragraph" w:customStyle="1" w:styleId="107">
    <w:name w:val="100317_IP"/>
    <w:basedOn w:val="2"/>
    <w:qFormat/>
    <w:uiPriority w:val="99"/>
    <w:pPr>
      <w:widowControl/>
      <w:spacing w:line="578" w:lineRule="auto"/>
      <w:jc w:val="left"/>
    </w:pPr>
    <w:rPr>
      <w:rFonts w:ascii="楷体_GB2312" w:hAnsi="Calibri" w:eastAsia="楷体_GB2312"/>
      <w:bCs/>
      <w:sz w:val="36"/>
      <w:szCs w:val="44"/>
    </w:rPr>
  </w:style>
  <w:style w:type="paragraph" w:customStyle="1" w:styleId="108">
    <w:name w:val="Char Char Char Char1"/>
    <w:basedOn w:val="1"/>
    <w:qFormat/>
    <w:uiPriority w:val="99"/>
    <w:pPr>
      <w:widowControl/>
      <w:snapToGrid w:val="0"/>
      <w:spacing w:after="160" w:line="360" w:lineRule="auto"/>
      <w:jc w:val="left"/>
    </w:pPr>
    <w:rPr>
      <w:kern w:val="0"/>
      <w:sz w:val="24"/>
      <w:szCs w:val="24"/>
      <w:lang w:eastAsia="en-US"/>
    </w:rPr>
  </w:style>
  <w:style w:type="paragraph" w:customStyle="1" w:styleId="109">
    <w:name w:val="1 Char Char Char Char"/>
    <w:basedOn w:val="1"/>
    <w:qFormat/>
    <w:uiPriority w:val="99"/>
    <w:rPr>
      <w:rFonts w:ascii="Tahoma" w:hAnsi="Tahoma" w:cs="Tahoma"/>
      <w:sz w:val="24"/>
      <w:szCs w:val="24"/>
    </w:rPr>
  </w:style>
  <w:style w:type="paragraph" w:customStyle="1" w:styleId="110">
    <w:name w:val="标题1"/>
    <w:basedOn w:val="1"/>
    <w:qFormat/>
    <w:uiPriority w:val="99"/>
    <w:pPr>
      <w:widowControl/>
      <w:spacing w:before="120" w:after="160" w:line="240" w:lineRule="exact"/>
      <w:ind w:left="210" w:leftChars="100" w:right="210" w:rightChars="100"/>
      <w:jc w:val="left"/>
    </w:pPr>
    <w:rPr>
      <w:rFonts w:ascii="Verdana" w:hAnsi="Verdana"/>
      <w:kern w:val="0"/>
      <w:sz w:val="40"/>
      <w:szCs w:val="40"/>
    </w:rPr>
  </w:style>
  <w:style w:type="paragraph" w:customStyle="1" w:styleId="111">
    <w:name w:val="Char Char Char Char Char Char Char Char Char Char Char Char Char Char Char Char"/>
    <w:basedOn w:val="1"/>
    <w:qFormat/>
    <w:uiPriority w:val="99"/>
    <w:rPr>
      <w:rFonts w:ascii="Tahoma" w:hAnsi="Tahoma"/>
      <w:sz w:val="24"/>
    </w:rPr>
  </w:style>
  <w:style w:type="paragraph" w:customStyle="1" w:styleId="112">
    <w:name w:val="_Style 32"/>
    <w:basedOn w:val="1"/>
    <w:next w:val="37"/>
    <w:qFormat/>
    <w:uiPriority w:val="99"/>
    <w:pPr>
      <w:spacing w:after="120" w:line="480" w:lineRule="auto"/>
    </w:pPr>
  </w:style>
  <w:style w:type="paragraph" w:customStyle="1" w:styleId="113">
    <w:name w:val="正文2"/>
    <w:basedOn w:val="17"/>
    <w:qFormat/>
    <w:uiPriority w:val="99"/>
    <w:pPr>
      <w:spacing w:line="360" w:lineRule="auto"/>
      <w:ind w:firstLine="480" w:firstLineChars="200"/>
    </w:pPr>
    <w:rPr>
      <w:rFonts w:ascii="宋体"/>
      <w:spacing w:val="0"/>
      <w:szCs w:val="24"/>
    </w:rPr>
  </w:style>
  <w:style w:type="paragraph" w:customStyle="1" w:styleId="114">
    <w:name w:val="xiao b"/>
    <w:basedOn w:val="1"/>
    <w:qFormat/>
    <w:uiPriority w:val="99"/>
    <w:pPr>
      <w:jc w:val="center"/>
    </w:pPr>
    <w:rPr>
      <w:rFonts w:eastAsia="黑体"/>
      <w:sz w:val="24"/>
    </w:rPr>
  </w:style>
  <w:style w:type="character" w:customStyle="1" w:styleId="115">
    <w:name w:val="apple-converted-space"/>
    <w:qFormat/>
    <w:uiPriority w:val="0"/>
    <w:rPr>
      <w:rFonts w:cs="Times New Roman"/>
    </w:rPr>
  </w:style>
  <w:style w:type="paragraph" w:customStyle="1" w:styleId="1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7">
    <w:name w:val="题注 字符"/>
    <w:link w:val="13"/>
    <w:qFormat/>
    <w:locked/>
    <w:uiPriority w:val="99"/>
    <w:rPr>
      <w:rFonts w:ascii="Arial" w:hAnsi="Arial" w:eastAsia="黑体"/>
      <w:kern w:val="2"/>
    </w:rPr>
  </w:style>
  <w:style w:type="character" w:customStyle="1" w:styleId="118">
    <w:name w:val="style41"/>
    <w:qFormat/>
    <w:uiPriority w:val="99"/>
    <w:rPr>
      <w:color w:val="666666"/>
      <w:sz w:val="18"/>
    </w:rPr>
  </w:style>
  <w:style w:type="character" w:customStyle="1" w:styleId="119">
    <w:name w:val="141"/>
    <w:qFormat/>
    <w:uiPriority w:val="99"/>
    <w:rPr>
      <w:sz w:val="28"/>
    </w:rPr>
  </w:style>
  <w:style w:type="character" w:customStyle="1" w:styleId="120">
    <w:name w:val="style741"/>
    <w:qFormat/>
    <w:uiPriority w:val="99"/>
    <w:rPr>
      <w:color w:val="666666"/>
    </w:rPr>
  </w:style>
  <w:style w:type="character" w:customStyle="1" w:styleId="121">
    <w:name w:val="d1"/>
    <w:qFormat/>
    <w:uiPriority w:val="99"/>
    <w:rPr>
      <w:color w:val="000000"/>
      <w:sz w:val="21"/>
      <w:u w:val="none"/>
    </w:rPr>
  </w:style>
  <w:style w:type="paragraph" w:customStyle="1" w:styleId="122">
    <w:name w:val="Char Char6"/>
    <w:basedOn w:val="1"/>
    <w:qFormat/>
    <w:uiPriority w:val="99"/>
    <w:pPr>
      <w:widowControl/>
      <w:spacing w:after="160" w:line="240" w:lineRule="exact"/>
      <w:jc w:val="left"/>
    </w:pPr>
    <w:rPr>
      <w:szCs w:val="24"/>
    </w:rPr>
  </w:style>
  <w:style w:type="paragraph" w:customStyle="1" w:styleId="123">
    <w:name w:val="Char Char Char Char Char Char Char Char Char Char Char Char Char Char Char Char11"/>
    <w:basedOn w:val="1"/>
    <w:qFormat/>
    <w:uiPriority w:val="99"/>
    <w:rPr>
      <w:rFonts w:ascii="Tahoma" w:hAnsi="Tahoma"/>
      <w:sz w:val="24"/>
    </w:rPr>
  </w:style>
  <w:style w:type="paragraph" w:customStyle="1" w:styleId="124">
    <w:name w:val="indent_2em1"/>
    <w:basedOn w:val="1"/>
    <w:qFormat/>
    <w:uiPriority w:val="99"/>
    <w:pPr>
      <w:widowControl/>
      <w:spacing w:line="300" w:lineRule="atLeast"/>
      <w:ind w:firstLine="480"/>
      <w:jc w:val="left"/>
    </w:pPr>
    <w:rPr>
      <w:rFonts w:ascii="宋体" w:hAnsi="宋体" w:cs="宋体"/>
      <w:spacing w:val="15"/>
      <w:kern w:val="0"/>
      <w:sz w:val="24"/>
      <w:szCs w:val="24"/>
    </w:rPr>
  </w:style>
  <w:style w:type="paragraph" w:customStyle="1" w:styleId="125">
    <w:name w:val="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6">
    <w:name w:val="p0"/>
    <w:basedOn w:val="1"/>
    <w:qFormat/>
    <w:uiPriority w:val="99"/>
    <w:pPr>
      <w:widowControl/>
    </w:pPr>
    <w:rPr>
      <w:szCs w:val="24"/>
    </w:rPr>
  </w:style>
  <w:style w:type="paragraph" w:customStyle="1" w:styleId="127">
    <w:name w:val="indent_2e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Char Char Char Char Char Char Char Char Char Char Char Char Char Char Char Char Char Char Char1"/>
    <w:basedOn w:val="1"/>
    <w:qFormat/>
    <w:uiPriority w:val="99"/>
    <w:pPr>
      <w:widowControl/>
      <w:spacing w:after="160" w:line="240" w:lineRule="exact"/>
      <w:jc w:val="left"/>
    </w:pPr>
    <w:rPr>
      <w:szCs w:val="24"/>
    </w:rPr>
  </w:style>
  <w:style w:type="paragraph" w:customStyle="1" w:styleId="129">
    <w:name w:val="Char Char1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30">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1">
    <w:name w:val="Char11"/>
    <w:basedOn w:val="1"/>
    <w:qFormat/>
    <w:uiPriority w:val="99"/>
    <w:pPr>
      <w:tabs>
        <w:tab w:val="left" w:pos="420"/>
      </w:tabs>
      <w:ind w:left="420" w:hanging="420"/>
    </w:pPr>
  </w:style>
  <w:style w:type="paragraph" w:customStyle="1" w:styleId="132">
    <w:name w:val="表内文字"/>
    <w:basedOn w:val="1"/>
    <w:qFormat/>
    <w:uiPriority w:val="99"/>
    <w:pPr>
      <w:tabs>
        <w:tab w:val="left" w:pos="1418"/>
      </w:tabs>
      <w:spacing w:line="360" w:lineRule="auto"/>
      <w:jc w:val="center"/>
    </w:pPr>
    <w:rPr>
      <w:rFonts w:ascii="仿宋_GB2312" w:eastAsia="仿宋_GB2312" w:cs="仿宋_GB2312"/>
      <w:spacing w:val="-20"/>
      <w:kern w:val="0"/>
      <w:sz w:val="24"/>
      <w:szCs w:val="24"/>
    </w:rPr>
  </w:style>
  <w:style w:type="paragraph" w:customStyle="1" w:styleId="133">
    <w:name w:val="Char Char Char Char Char Char"/>
    <w:basedOn w:val="1"/>
    <w:qFormat/>
    <w:uiPriority w:val="99"/>
    <w:rPr>
      <w:szCs w:val="24"/>
    </w:rPr>
  </w:style>
  <w:style w:type="paragraph" w:customStyle="1" w:styleId="134">
    <w:name w:val="列出段落1"/>
    <w:basedOn w:val="1"/>
    <w:link w:val="135"/>
    <w:qFormat/>
    <w:uiPriority w:val="99"/>
    <w:pPr>
      <w:ind w:firstLine="420" w:firstLineChars="200"/>
    </w:pPr>
    <w:rPr>
      <w:szCs w:val="24"/>
    </w:rPr>
  </w:style>
  <w:style w:type="character" w:customStyle="1" w:styleId="135">
    <w:name w:val="列出段落 Char"/>
    <w:link w:val="134"/>
    <w:qFormat/>
    <w:locked/>
    <w:uiPriority w:val="99"/>
    <w:rPr>
      <w:kern w:val="2"/>
      <w:sz w:val="24"/>
    </w:rPr>
  </w:style>
  <w:style w:type="paragraph" w:customStyle="1" w:styleId="136">
    <w:name w:val="style75"/>
    <w:basedOn w:val="1"/>
    <w:qFormat/>
    <w:uiPriority w:val="99"/>
    <w:pPr>
      <w:widowControl/>
      <w:spacing w:before="100" w:beforeAutospacing="1" w:after="100" w:afterAutospacing="1"/>
      <w:jc w:val="left"/>
    </w:pPr>
    <w:rPr>
      <w:rFonts w:ascii="宋体" w:hAnsi="宋体" w:cs="宋体"/>
      <w:color w:val="666666"/>
      <w:kern w:val="0"/>
      <w:sz w:val="15"/>
      <w:szCs w:val="15"/>
    </w:rPr>
  </w:style>
  <w:style w:type="paragraph" w:customStyle="1" w:styleId="137">
    <w:name w:val="编写建议 Char"/>
    <w:basedOn w:val="1"/>
    <w:link w:val="138"/>
    <w:qFormat/>
    <w:uiPriority w:val="99"/>
    <w:pPr>
      <w:autoSpaceDE w:val="0"/>
      <w:autoSpaceDN w:val="0"/>
      <w:adjustRightInd w:val="0"/>
      <w:spacing w:line="360" w:lineRule="auto"/>
      <w:ind w:firstLine="420" w:firstLineChars="200"/>
      <w:jc w:val="left"/>
    </w:pPr>
    <w:rPr>
      <w:rFonts w:ascii="Arial" w:hAnsi="Arial"/>
      <w:i/>
      <w:color w:val="0000FF"/>
      <w:kern w:val="0"/>
      <w:sz w:val="20"/>
      <w:szCs w:val="21"/>
    </w:rPr>
  </w:style>
  <w:style w:type="character" w:customStyle="1" w:styleId="138">
    <w:name w:val="编写建议 Char Char"/>
    <w:link w:val="137"/>
    <w:qFormat/>
    <w:locked/>
    <w:uiPriority w:val="99"/>
    <w:rPr>
      <w:rFonts w:ascii="Arial" w:hAnsi="Arial"/>
      <w:i/>
      <w:color w:val="0000FF"/>
      <w:sz w:val="21"/>
    </w:rPr>
  </w:style>
  <w:style w:type="paragraph" w:customStyle="1" w:styleId="139">
    <w:name w:val="Char Char Char"/>
    <w:basedOn w:val="1"/>
    <w:qFormat/>
    <w:uiPriority w:val="99"/>
    <w:rPr>
      <w:rFonts w:ascii="Tahoma" w:hAnsi="Tahoma"/>
      <w:sz w:val="24"/>
    </w:rPr>
  </w:style>
  <w:style w:type="character" w:customStyle="1" w:styleId="140">
    <w:name w:val="small18"/>
    <w:qFormat/>
    <w:uiPriority w:val="99"/>
  </w:style>
  <w:style w:type="paragraph" w:customStyle="1" w:styleId="141">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2">
    <w:name w:val="列出段落11"/>
    <w:basedOn w:val="1"/>
    <w:qFormat/>
    <w:uiPriority w:val="99"/>
    <w:pPr>
      <w:ind w:firstLine="420" w:firstLineChars="200"/>
    </w:pPr>
    <w:rPr>
      <w:rFonts w:ascii="Calibri" w:hAnsi="Calibri" w:cs="黑体"/>
      <w:szCs w:val="22"/>
    </w:rPr>
  </w:style>
  <w:style w:type="character" w:customStyle="1" w:styleId="143">
    <w:name w:val="普通文字 Char Char1"/>
    <w:qFormat/>
    <w:locked/>
    <w:uiPriority w:val="99"/>
    <w:rPr>
      <w:rFonts w:ascii="宋体" w:hAnsi="Courier New" w:eastAsia="宋体"/>
      <w:kern w:val="10"/>
      <w:sz w:val="21"/>
      <w:lang w:val="en-US" w:eastAsia="zh-CN"/>
    </w:rPr>
  </w:style>
  <w:style w:type="paragraph" w:customStyle="1" w:styleId="144">
    <w:name w:val="普通 (Web)"/>
    <w:basedOn w:val="1"/>
    <w:qFormat/>
    <w:uiPriority w:val="99"/>
    <w:pPr>
      <w:widowControl/>
      <w:spacing w:before="100" w:after="100"/>
      <w:jc w:val="left"/>
    </w:pPr>
    <w:rPr>
      <w:rFonts w:ascii="宋体" w:hAnsi="宋体"/>
      <w:kern w:val="0"/>
      <w:sz w:val="24"/>
    </w:rPr>
  </w:style>
  <w:style w:type="paragraph" w:customStyle="1" w:styleId="145">
    <w:name w:val="Default Paragraph Font Para Char"/>
    <w:basedOn w:val="1"/>
    <w:qFormat/>
    <w:uiPriority w:val="99"/>
    <w:pPr>
      <w:widowControl/>
      <w:spacing w:after="160" w:line="240" w:lineRule="exact"/>
      <w:jc w:val="left"/>
    </w:pPr>
    <w:rPr>
      <w:rFonts w:ascii="Verdana" w:hAnsi="Verdana"/>
      <w:kern w:val="0"/>
      <w:sz w:val="20"/>
      <w:lang w:eastAsia="en-US"/>
    </w:rPr>
  </w:style>
  <w:style w:type="paragraph" w:customStyle="1" w:styleId="146">
    <w:name w:val="style4"/>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147">
    <w:name w:val="style4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8">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149">
    <w:name w:val="Pa6"/>
    <w:basedOn w:val="1"/>
    <w:next w:val="1"/>
    <w:qFormat/>
    <w:uiPriority w:val="99"/>
    <w:pPr>
      <w:autoSpaceDE w:val="0"/>
      <w:autoSpaceDN w:val="0"/>
      <w:adjustRightInd w:val="0"/>
      <w:spacing w:line="181" w:lineRule="atLeast"/>
      <w:jc w:val="left"/>
    </w:pPr>
    <w:rPr>
      <w:rFonts w:ascii="Futura Bk" w:hAnsi="Futura Bk"/>
      <w:kern w:val="0"/>
      <w:sz w:val="24"/>
      <w:szCs w:val="24"/>
    </w:rPr>
  </w:style>
  <w:style w:type="character" w:customStyle="1" w:styleId="150">
    <w:name w:val="title01"/>
    <w:qFormat/>
    <w:uiPriority w:val="99"/>
    <w:rPr>
      <w:rFonts w:cs="Times New Roman"/>
    </w:rPr>
  </w:style>
  <w:style w:type="paragraph" w:customStyle="1" w:styleId="151">
    <w:name w:val="Char1"/>
    <w:basedOn w:val="1"/>
    <w:qFormat/>
    <w:uiPriority w:val="99"/>
    <w:pPr>
      <w:widowControl/>
      <w:spacing w:after="160" w:line="240" w:lineRule="exact"/>
      <w:jc w:val="left"/>
    </w:pPr>
  </w:style>
  <w:style w:type="paragraph" w:customStyle="1" w:styleId="152">
    <w:name w:val="CM30"/>
    <w:basedOn w:val="1"/>
    <w:next w:val="1"/>
    <w:qFormat/>
    <w:uiPriority w:val="99"/>
    <w:pPr>
      <w:autoSpaceDE w:val="0"/>
      <w:autoSpaceDN w:val="0"/>
      <w:adjustRightInd w:val="0"/>
      <w:spacing w:after="200"/>
      <w:jc w:val="left"/>
    </w:pPr>
    <w:rPr>
      <w:rFonts w:ascii="宋体"/>
      <w:kern w:val="0"/>
      <w:sz w:val="24"/>
      <w:szCs w:val="24"/>
    </w:rPr>
  </w:style>
  <w:style w:type="paragraph" w:customStyle="1" w:styleId="153">
    <w:name w:val="xl33"/>
    <w:basedOn w:val="1"/>
    <w:qFormat/>
    <w:uiPriority w:val="99"/>
    <w:pPr>
      <w:widowControl/>
      <w:spacing w:before="100" w:beforeAutospacing="1" w:after="100" w:afterAutospacing="1"/>
      <w:jc w:val="center"/>
      <w:textAlignment w:val="center"/>
    </w:pPr>
    <w:rPr>
      <w:rFonts w:ascii="宋体" w:hAnsi="宋体"/>
      <w:b/>
      <w:bCs/>
      <w:kern w:val="0"/>
      <w:sz w:val="24"/>
      <w:szCs w:val="24"/>
    </w:rPr>
  </w:style>
  <w:style w:type="paragraph" w:customStyle="1" w:styleId="154">
    <w:name w:val="xl26"/>
    <w:basedOn w:val="1"/>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155">
    <w:name w:val="Char Char Char Char Char Char Char Char Char Char Char Char Char Char Char Char1"/>
    <w:basedOn w:val="1"/>
    <w:qFormat/>
    <w:uiPriority w:val="99"/>
    <w:pPr>
      <w:spacing w:line="500" w:lineRule="exact"/>
    </w:pPr>
    <w:rPr>
      <w:sz w:val="24"/>
      <w:szCs w:val="24"/>
    </w:rPr>
  </w:style>
  <w:style w:type="paragraph" w:customStyle="1" w:styleId="156">
    <w:name w:val="CM27"/>
    <w:basedOn w:val="96"/>
    <w:next w:val="96"/>
    <w:qFormat/>
    <w:uiPriority w:val="99"/>
    <w:pPr>
      <w:spacing w:after="513"/>
    </w:pPr>
    <w:rPr>
      <w:rFonts w:ascii="宋体"/>
      <w:color w:val="auto"/>
    </w:rPr>
  </w:style>
  <w:style w:type="paragraph" w:customStyle="1" w:styleId="157">
    <w:name w:val="CM5"/>
    <w:basedOn w:val="96"/>
    <w:next w:val="96"/>
    <w:qFormat/>
    <w:uiPriority w:val="99"/>
    <w:pPr>
      <w:spacing w:line="491" w:lineRule="atLeast"/>
    </w:pPr>
    <w:rPr>
      <w:rFonts w:ascii="宋体"/>
      <w:color w:val="auto"/>
    </w:rPr>
  </w:style>
  <w:style w:type="paragraph" w:customStyle="1" w:styleId="158">
    <w:name w:val="CM7"/>
    <w:basedOn w:val="96"/>
    <w:next w:val="96"/>
    <w:qFormat/>
    <w:uiPriority w:val="99"/>
    <w:pPr>
      <w:spacing w:line="491" w:lineRule="atLeast"/>
    </w:pPr>
    <w:rPr>
      <w:rFonts w:ascii="宋体"/>
      <w:color w:val="auto"/>
    </w:rPr>
  </w:style>
  <w:style w:type="paragraph" w:customStyle="1" w:styleId="159">
    <w:name w:val="CM4"/>
    <w:basedOn w:val="96"/>
    <w:next w:val="96"/>
    <w:qFormat/>
    <w:uiPriority w:val="99"/>
    <w:pPr>
      <w:spacing w:line="491" w:lineRule="atLeast"/>
    </w:pPr>
    <w:rPr>
      <w:rFonts w:ascii="宋体"/>
      <w:color w:val="auto"/>
    </w:rPr>
  </w:style>
  <w:style w:type="paragraph" w:customStyle="1" w:styleId="160">
    <w:name w:val="CM8"/>
    <w:basedOn w:val="96"/>
    <w:next w:val="96"/>
    <w:qFormat/>
    <w:uiPriority w:val="99"/>
    <w:pPr>
      <w:spacing w:line="491" w:lineRule="atLeast"/>
    </w:pPr>
    <w:rPr>
      <w:rFonts w:ascii="宋体"/>
      <w:color w:val="auto"/>
    </w:rPr>
  </w:style>
  <w:style w:type="paragraph" w:customStyle="1" w:styleId="161">
    <w:name w:val="CM6"/>
    <w:basedOn w:val="96"/>
    <w:next w:val="96"/>
    <w:qFormat/>
    <w:uiPriority w:val="99"/>
    <w:pPr>
      <w:spacing w:line="491" w:lineRule="atLeast"/>
    </w:pPr>
    <w:rPr>
      <w:rFonts w:ascii="宋体"/>
      <w:color w:val="auto"/>
    </w:rPr>
  </w:style>
  <w:style w:type="paragraph" w:customStyle="1" w:styleId="162">
    <w:name w:val="CM13"/>
    <w:basedOn w:val="96"/>
    <w:next w:val="96"/>
    <w:qFormat/>
    <w:uiPriority w:val="99"/>
    <w:pPr>
      <w:spacing w:line="491" w:lineRule="atLeast"/>
    </w:pPr>
    <w:rPr>
      <w:rFonts w:ascii="宋体"/>
      <w:color w:val="auto"/>
    </w:rPr>
  </w:style>
  <w:style w:type="paragraph" w:customStyle="1" w:styleId="163">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sz w:val="24"/>
    </w:rPr>
  </w:style>
  <w:style w:type="paragraph" w:customStyle="1" w:styleId="164">
    <w:name w:val="Char Char Char Char Char Char1 Char"/>
    <w:basedOn w:val="1"/>
    <w:qFormat/>
    <w:uiPriority w:val="99"/>
    <w:rPr>
      <w:szCs w:val="24"/>
    </w:rPr>
  </w:style>
  <w:style w:type="paragraph" w:customStyle="1" w:styleId="165">
    <w:name w:val="Char2"/>
    <w:basedOn w:val="1"/>
    <w:qFormat/>
    <w:uiPriority w:val="99"/>
    <w:rPr>
      <w:szCs w:val="24"/>
    </w:rPr>
  </w:style>
  <w:style w:type="paragraph" w:customStyle="1" w:styleId="1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font6"/>
    <w:basedOn w:val="1"/>
    <w:qFormat/>
    <w:uiPriority w:val="99"/>
    <w:pPr>
      <w:widowControl/>
      <w:spacing w:before="100" w:beforeAutospacing="1" w:after="100" w:afterAutospacing="1"/>
      <w:jc w:val="left"/>
    </w:pPr>
    <w:rPr>
      <w:rFonts w:ascii="宋体" w:hAnsi="宋体" w:cs="宋体"/>
      <w:b/>
      <w:bCs/>
      <w:color w:val="FF0000"/>
      <w:kern w:val="0"/>
      <w:sz w:val="22"/>
      <w:szCs w:val="22"/>
    </w:rPr>
  </w:style>
  <w:style w:type="paragraph" w:customStyle="1" w:styleId="16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16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72">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szCs w:val="24"/>
    </w:rPr>
  </w:style>
  <w:style w:type="paragraph" w:customStyle="1" w:styleId="173">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4">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175">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szCs w:val="24"/>
    </w:rPr>
  </w:style>
  <w:style w:type="paragraph" w:customStyle="1" w:styleId="176">
    <w:name w:val="xl7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7">
    <w:name w:val="xl7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8">
    <w:name w:val="xl75"/>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7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0">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81">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2">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3">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5">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6">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7">
    <w:name w:val="_Style 28"/>
    <w:basedOn w:val="1"/>
    <w:qFormat/>
    <w:uiPriority w:val="99"/>
    <w:rPr>
      <w:rFonts w:ascii="Tahoma" w:hAnsi="Tahoma"/>
      <w:sz w:val="24"/>
      <w:szCs w:val="24"/>
    </w:rPr>
  </w:style>
  <w:style w:type="character" w:customStyle="1" w:styleId="188">
    <w:name w:val="标准文本 Char"/>
    <w:link w:val="189"/>
    <w:qFormat/>
    <w:locked/>
    <w:uiPriority w:val="99"/>
    <w:rPr>
      <w:kern w:val="2"/>
    </w:rPr>
  </w:style>
  <w:style w:type="paragraph" w:customStyle="1" w:styleId="189">
    <w:name w:val="标准文本"/>
    <w:basedOn w:val="1"/>
    <w:link w:val="188"/>
    <w:qFormat/>
    <w:uiPriority w:val="99"/>
    <w:pPr>
      <w:spacing w:line="360" w:lineRule="auto"/>
      <w:ind w:firstLine="480" w:firstLineChars="200"/>
    </w:pPr>
    <w:rPr>
      <w:sz w:val="20"/>
    </w:rPr>
  </w:style>
  <w:style w:type="paragraph" w:customStyle="1" w:styleId="190">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character" w:customStyle="1" w:styleId="191">
    <w:name w:val="标题2"/>
    <w:qFormat/>
    <w:uiPriority w:val="99"/>
    <w:rPr>
      <w:rFonts w:cs="Times New Roman"/>
    </w:rPr>
  </w:style>
  <w:style w:type="paragraph" w:customStyle="1" w:styleId="192">
    <w:name w:val="报告正文"/>
    <w:basedOn w:val="1"/>
    <w:qFormat/>
    <w:uiPriority w:val="99"/>
    <w:pPr>
      <w:adjustRightInd w:val="0"/>
      <w:snapToGrid w:val="0"/>
      <w:spacing w:line="288" w:lineRule="auto"/>
      <w:ind w:left="3060" w:leftChars="1700"/>
    </w:pPr>
    <w:rPr>
      <w:rFonts w:ascii="华文细黑" w:hAnsi="华文细黑" w:eastAsia="华文细黑" w:cs="宋体"/>
    </w:rPr>
  </w:style>
  <w:style w:type="paragraph" w:customStyle="1" w:styleId="193">
    <w:name w:val="_Style 1"/>
    <w:basedOn w:val="1"/>
    <w:qFormat/>
    <w:uiPriority w:val="99"/>
    <w:pPr>
      <w:ind w:firstLine="420" w:firstLineChars="200"/>
    </w:pPr>
    <w:rPr>
      <w:szCs w:val="24"/>
    </w:rPr>
  </w:style>
  <w:style w:type="paragraph" w:customStyle="1" w:styleId="194">
    <w:name w:val="正文1"/>
    <w:qFormat/>
    <w:uiPriority w:val="99"/>
    <w:pPr>
      <w:widowControl w:val="0"/>
      <w:adjustRightInd w:val="0"/>
      <w:spacing w:line="360" w:lineRule="atLeast"/>
    </w:pPr>
    <w:rPr>
      <w:rFonts w:ascii="宋体" w:hAnsi="Times New Roman" w:eastAsia="宋体" w:cs="Times New Roman"/>
      <w:sz w:val="34"/>
      <w:lang w:val="en-US" w:eastAsia="zh-CN" w:bidi="ar-SA"/>
    </w:rPr>
  </w:style>
  <w:style w:type="character" w:customStyle="1" w:styleId="195">
    <w:name w:val="ca-41"/>
    <w:qFormat/>
    <w:uiPriority w:val="99"/>
    <w:rPr>
      <w:rFonts w:ascii="仿宋_GB2312" w:eastAsia="仿宋_GB2312" w:cs="Times New Roman"/>
      <w:sz w:val="30"/>
      <w:szCs w:val="30"/>
    </w:rPr>
  </w:style>
  <w:style w:type="paragraph" w:customStyle="1" w:styleId="196">
    <w:name w:val="msonormal"/>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7">
    <w:name w:val="样式1"/>
    <w:basedOn w:val="1"/>
    <w:qFormat/>
    <w:uiPriority w:val="99"/>
    <w:pPr>
      <w:tabs>
        <w:tab w:val="left" w:pos="709"/>
      </w:tabs>
      <w:adjustRightInd w:val="0"/>
      <w:ind w:left="709" w:hanging="709"/>
    </w:pPr>
    <w:rPr>
      <w:rFonts w:ascii="宋体" w:hAnsi="宋体"/>
      <w:kern w:val="0"/>
      <w:szCs w:val="21"/>
    </w:rPr>
  </w:style>
  <w:style w:type="paragraph" w:customStyle="1" w:styleId="198">
    <w:name w:val="样式4"/>
    <w:basedOn w:val="1"/>
    <w:qFormat/>
    <w:uiPriority w:val="99"/>
    <w:pPr>
      <w:spacing w:beforeLines="80" w:afterLines="80"/>
      <w:ind w:firstLine="425"/>
      <w:jc w:val="center"/>
    </w:pPr>
    <w:rPr>
      <w:rFonts w:eastAsia="楷体_GB2312"/>
      <w:sz w:val="30"/>
      <w:szCs w:val="24"/>
    </w:rPr>
  </w:style>
  <w:style w:type="paragraph" w:customStyle="1" w:styleId="199">
    <w:name w:val="样式5"/>
    <w:basedOn w:val="1"/>
    <w:qFormat/>
    <w:uiPriority w:val="99"/>
    <w:pPr>
      <w:ind w:firstLine="425"/>
    </w:pPr>
    <w:rPr>
      <w:sz w:val="24"/>
      <w:szCs w:val="24"/>
    </w:rPr>
  </w:style>
  <w:style w:type="paragraph" w:customStyle="1" w:styleId="200">
    <w:name w:val="列出段落2"/>
    <w:basedOn w:val="1"/>
    <w:qFormat/>
    <w:uiPriority w:val="99"/>
    <w:pPr>
      <w:ind w:firstLine="420" w:firstLineChars="200"/>
    </w:pPr>
  </w:style>
  <w:style w:type="paragraph" w:customStyle="1" w:styleId="201">
    <w:name w:val="排版"/>
    <w:basedOn w:val="1"/>
    <w:next w:val="17"/>
    <w:qFormat/>
    <w:uiPriority w:val="99"/>
    <w:pPr>
      <w:spacing w:line="600" w:lineRule="exact"/>
    </w:pPr>
    <w:rPr>
      <w:rFonts w:eastAsia="华文仿宋"/>
      <w:spacing w:val="6"/>
      <w:sz w:val="32"/>
      <w:szCs w:val="24"/>
    </w:rPr>
  </w:style>
  <w:style w:type="paragraph" w:customStyle="1" w:styleId="202">
    <w:name w:val="Char Char Char Char Char Char Char"/>
    <w:basedOn w:val="1"/>
    <w:qFormat/>
    <w:uiPriority w:val="99"/>
    <w:rPr>
      <w:rFonts w:ascii="Tahoma" w:hAnsi="Tahoma" w:cs="Arial"/>
      <w:szCs w:val="21"/>
    </w:rPr>
  </w:style>
  <w:style w:type="paragraph" w:customStyle="1" w:styleId="203">
    <w:name w:val="样式2"/>
    <w:basedOn w:val="1"/>
    <w:qFormat/>
    <w:uiPriority w:val="99"/>
    <w:pPr>
      <w:spacing w:beforeLines="100" w:afterLines="100"/>
      <w:ind w:firstLine="425"/>
      <w:jc w:val="center"/>
    </w:pPr>
    <w:rPr>
      <w:rFonts w:eastAsia="黑体"/>
      <w:sz w:val="32"/>
      <w:szCs w:val="24"/>
    </w:rPr>
  </w:style>
  <w:style w:type="paragraph" w:customStyle="1" w:styleId="204">
    <w:name w:val="tx1"/>
    <w:basedOn w:val="1"/>
    <w:qFormat/>
    <w:uiPriority w:val="99"/>
    <w:pPr>
      <w:widowControl/>
      <w:spacing w:after="120"/>
      <w:ind w:left="274"/>
      <w:jc w:val="left"/>
    </w:pPr>
    <w:rPr>
      <w:rFonts w:ascii="Arial" w:hAnsi="Arial"/>
      <w:kern w:val="0"/>
      <w:sz w:val="22"/>
      <w:lang w:eastAsia="en-US"/>
    </w:rPr>
  </w:style>
  <w:style w:type="paragraph" w:customStyle="1" w:styleId="205">
    <w:name w:val="正文4"/>
    <w:basedOn w:val="1"/>
    <w:qFormat/>
    <w:uiPriority w:val="99"/>
    <w:pPr>
      <w:jc w:val="center"/>
    </w:pPr>
    <w:rPr>
      <w:rFonts w:ascii="宋体"/>
      <w:sz w:val="28"/>
    </w:rPr>
  </w:style>
  <w:style w:type="paragraph" w:customStyle="1" w:styleId="206">
    <w:name w:val="样式8"/>
    <w:basedOn w:val="1"/>
    <w:qFormat/>
    <w:uiPriority w:val="99"/>
    <w:pPr>
      <w:spacing w:beforeLines="20"/>
      <w:ind w:firstLine="425"/>
    </w:pPr>
    <w:rPr>
      <w:sz w:val="24"/>
      <w:szCs w:val="24"/>
    </w:rPr>
  </w:style>
  <w:style w:type="paragraph" w:customStyle="1" w:styleId="207">
    <w:name w:val="表头"/>
    <w:qFormat/>
    <w:uiPriority w:val="99"/>
    <w:pPr>
      <w:spacing w:line="360" w:lineRule="auto"/>
      <w:ind w:firstLine="480"/>
      <w:jc w:val="both"/>
    </w:pPr>
    <w:rPr>
      <w:rFonts w:ascii="宋体" w:hAnsi="宋体" w:eastAsia="宋体" w:cs="Times New Roman"/>
      <w:sz w:val="24"/>
      <w:szCs w:val="24"/>
      <w:lang w:val="en-US" w:eastAsia="zh-CN" w:bidi="ar-SA"/>
    </w:rPr>
  </w:style>
  <w:style w:type="paragraph" w:customStyle="1" w:styleId="208">
    <w:name w:val="样式3"/>
    <w:basedOn w:val="1"/>
    <w:qFormat/>
    <w:uiPriority w:val="99"/>
    <w:pPr>
      <w:ind w:firstLine="425"/>
    </w:pPr>
    <w:rPr>
      <w:sz w:val="24"/>
      <w:szCs w:val="24"/>
    </w:rPr>
  </w:style>
  <w:style w:type="paragraph" w:customStyle="1" w:styleId="209">
    <w:name w:val="样式6"/>
    <w:basedOn w:val="1"/>
    <w:qFormat/>
    <w:uiPriority w:val="99"/>
    <w:pPr>
      <w:spacing w:beforeLines="40"/>
      <w:ind w:firstLine="425"/>
    </w:pPr>
    <w:rPr>
      <w:sz w:val="24"/>
      <w:szCs w:val="24"/>
    </w:rPr>
  </w:style>
  <w:style w:type="paragraph" w:customStyle="1" w:styleId="210">
    <w:name w:val="Char1 Char Char Char"/>
    <w:basedOn w:val="1"/>
    <w:qFormat/>
    <w:uiPriority w:val="99"/>
    <w:pPr>
      <w:adjustRightInd w:val="0"/>
      <w:spacing w:line="360" w:lineRule="auto"/>
    </w:pPr>
    <w:rPr>
      <w:kern w:val="0"/>
      <w:sz w:val="24"/>
    </w:rPr>
  </w:style>
  <w:style w:type="paragraph" w:customStyle="1" w:styleId="211">
    <w:name w:val="规范正文"/>
    <w:basedOn w:val="1"/>
    <w:qFormat/>
    <w:uiPriority w:val="99"/>
    <w:pPr>
      <w:tabs>
        <w:tab w:val="left" w:pos="360"/>
      </w:tabs>
      <w:snapToGrid w:val="0"/>
      <w:spacing w:line="360" w:lineRule="auto"/>
      <w:ind w:firstLine="200" w:firstLineChars="200"/>
    </w:pPr>
    <w:rPr>
      <w:kern w:val="0"/>
      <w:sz w:val="24"/>
    </w:rPr>
  </w:style>
  <w:style w:type="paragraph" w:customStyle="1" w:styleId="212">
    <w:name w:val="样式7"/>
    <w:basedOn w:val="1"/>
    <w:qFormat/>
    <w:uiPriority w:val="99"/>
    <w:pPr>
      <w:ind w:firstLine="425"/>
    </w:pPr>
    <w:rPr>
      <w:sz w:val="24"/>
      <w:szCs w:val="24"/>
    </w:rPr>
  </w:style>
  <w:style w:type="paragraph" w:customStyle="1" w:styleId="213">
    <w:name w:val="样式9"/>
    <w:basedOn w:val="1"/>
    <w:qFormat/>
    <w:uiPriority w:val="99"/>
    <w:pPr>
      <w:ind w:firstLine="425"/>
    </w:pPr>
    <w:rPr>
      <w:sz w:val="24"/>
      <w:szCs w:val="24"/>
    </w:rPr>
  </w:style>
  <w:style w:type="paragraph" w:customStyle="1" w:styleId="214">
    <w:name w:val="test"/>
    <w:basedOn w:val="1"/>
    <w:qFormat/>
    <w:uiPriority w:val="99"/>
    <w:pPr>
      <w:snapToGrid w:val="0"/>
      <w:spacing w:line="300" w:lineRule="auto"/>
    </w:pPr>
  </w:style>
  <w:style w:type="character" w:customStyle="1" w:styleId="215">
    <w:name w:val="font31"/>
    <w:qFormat/>
    <w:uiPriority w:val="99"/>
    <w:rPr>
      <w:rFonts w:ascii="宋体" w:hAnsi="宋体" w:eastAsia="宋体"/>
      <w:b/>
      <w:color w:val="000000"/>
      <w:sz w:val="20"/>
      <w:u w:val="none"/>
    </w:rPr>
  </w:style>
  <w:style w:type="character" w:customStyle="1" w:styleId="216">
    <w:name w:val="标题 1 字符1"/>
    <w:qFormat/>
    <w:locked/>
    <w:uiPriority w:val="99"/>
    <w:rPr>
      <w:b/>
      <w:kern w:val="2"/>
      <w:sz w:val="32"/>
    </w:rPr>
  </w:style>
  <w:style w:type="character" w:customStyle="1" w:styleId="217">
    <w:name w:val="批注框文本 Char"/>
    <w:qFormat/>
    <w:locked/>
    <w:uiPriority w:val="99"/>
    <w:rPr>
      <w:kern w:val="2"/>
      <w:sz w:val="18"/>
    </w:rPr>
  </w:style>
  <w:style w:type="character" w:customStyle="1" w:styleId="218">
    <w:name w:val="页脚 Char"/>
    <w:qFormat/>
    <w:locked/>
    <w:uiPriority w:val="99"/>
    <w:rPr>
      <w:kern w:val="2"/>
      <w:sz w:val="18"/>
    </w:rPr>
  </w:style>
  <w:style w:type="character" w:customStyle="1" w:styleId="219">
    <w:name w:val="font21"/>
    <w:qFormat/>
    <w:uiPriority w:val="99"/>
    <w:rPr>
      <w:rFonts w:ascii="宋体" w:hAnsi="宋体" w:eastAsia="宋体"/>
      <w:color w:val="000000"/>
      <w:sz w:val="20"/>
      <w:u w:val="none"/>
    </w:rPr>
  </w:style>
  <w:style w:type="character" w:customStyle="1" w:styleId="220">
    <w:name w:val="未处理的提及1"/>
    <w:semiHidden/>
    <w:qFormat/>
    <w:uiPriority w:val="99"/>
    <w:rPr>
      <w:rFonts w:cs="Times New Roman"/>
      <w:color w:val="808080"/>
      <w:shd w:val="clear" w:color="auto" w:fill="E6E6E6"/>
    </w:rPr>
  </w:style>
  <w:style w:type="paragraph" w:customStyle="1" w:styleId="221">
    <w:name w:val="招标正文"/>
    <w:basedOn w:val="1"/>
    <w:qFormat/>
    <w:uiPriority w:val="99"/>
    <w:pPr>
      <w:spacing w:line="360" w:lineRule="auto"/>
      <w:ind w:firstLine="480" w:firstLineChars="200"/>
    </w:pPr>
    <w:rPr>
      <w:rFonts w:ascii="Calibri" w:hAnsi="Calibri" w:eastAsia="仿宋"/>
      <w:sz w:val="24"/>
      <w:szCs w:val="24"/>
    </w:rPr>
  </w:style>
  <w:style w:type="paragraph" w:customStyle="1" w:styleId="222">
    <w:name w:val="列出段落3"/>
    <w:basedOn w:val="1"/>
    <w:qFormat/>
    <w:uiPriority w:val="99"/>
    <w:pPr>
      <w:ind w:firstLine="420" w:firstLineChars="200"/>
    </w:pPr>
  </w:style>
  <w:style w:type="paragraph" w:customStyle="1" w:styleId="223">
    <w:name w:val="Char3"/>
    <w:basedOn w:val="1"/>
    <w:qFormat/>
    <w:uiPriority w:val="99"/>
    <w:pPr>
      <w:adjustRightInd w:val="0"/>
      <w:spacing w:line="360" w:lineRule="auto"/>
    </w:pPr>
    <w:rPr>
      <w:kern w:val="0"/>
      <w:sz w:val="24"/>
    </w:rPr>
  </w:style>
  <w:style w:type="paragraph" w:customStyle="1" w:styleId="224">
    <w:name w:val="Char1 Char Char Char1"/>
    <w:basedOn w:val="1"/>
    <w:qFormat/>
    <w:uiPriority w:val="99"/>
    <w:pPr>
      <w:adjustRightInd w:val="0"/>
      <w:spacing w:line="360" w:lineRule="auto"/>
    </w:pPr>
    <w:rPr>
      <w:kern w:val="0"/>
      <w:sz w:val="24"/>
    </w:rPr>
  </w:style>
  <w:style w:type="character" w:customStyle="1" w:styleId="225">
    <w:name w:val="未处理的提及2"/>
    <w:semiHidden/>
    <w:qFormat/>
    <w:uiPriority w:val="99"/>
    <w:rPr>
      <w:rFonts w:cs="Times New Roman"/>
      <w:color w:val="808080"/>
      <w:shd w:val="clear" w:color="auto" w:fill="E6E6E6"/>
    </w:rPr>
  </w:style>
  <w:style w:type="character" w:customStyle="1" w:styleId="226">
    <w:name w:val="未处理的提及3"/>
    <w:semiHidden/>
    <w:qFormat/>
    <w:uiPriority w:val="99"/>
    <w:rPr>
      <w:rFonts w:cs="Times New Roman"/>
      <w:color w:val="808080"/>
      <w:shd w:val="clear" w:color="auto" w:fill="E6E6E6"/>
    </w:rPr>
  </w:style>
  <w:style w:type="character" w:customStyle="1" w:styleId="227">
    <w:name w:val="正文文本首行缩进 2 字符"/>
    <w:basedOn w:val="69"/>
    <w:link w:val="43"/>
    <w:semiHidden/>
    <w:qFormat/>
    <w:uiPriority w:val="99"/>
    <w:rPr>
      <w:kern w:val="2"/>
      <w:sz w:val="21"/>
    </w:rPr>
  </w:style>
  <w:style w:type="paragraph" w:customStyle="1" w:styleId="228">
    <w:name w:val="font0"/>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29">
    <w:name w:val="font1"/>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30">
    <w:name w:val="font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1">
    <w:name w:val="font3"/>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2">
    <w:name w:val="font4"/>
    <w:basedOn w:val="1"/>
    <w:qFormat/>
    <w:uiPriority w:val="0"/>
    <w:pPr>
      <w:widowControl/>
      <w:spacing w:before="100" w:beforeAutospacing="1" w:after="100" w:afterAutospacing="1"/>
      <w:jc w:val="left"/>
    </w:pPr>
    <w:rPr>
      <w:rFonts w:ascii="Tahoma" w:hAnsi="Tahoma" w:cs="Tahoma"/>
      <w:color w:val="000000"/>
      <w:kern w:val="0"/>
      <w:sz w:val="22"/>
      <w:szCs w:val="22"/>
    </w:rPr>
  </w:style>
  <w:style w:type="paragraph" w:customStyle="1" w:styleId="233">
    <w:name w:val="et1"/>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34">
    <w:name w:val="et2"/>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5">
    <w:name w:val="et3"/>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36">
    <w:name w:val="et4"/>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7">
    <w:name w:val="et5"/>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8">
    <w:name w:val="et6"/>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39">
    <w:name w:val="et7"/>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40">
    <w:name w:val="et8"/>
    <w:basedOn w:val="1"/>
    <w:qFormat/>
    <w:uiPriority w:val="0"/>
    <w:pPr>
      <w:widowControl/>
      <w:spacing w:before="100" w:beforeAutospacing="1" w:after="100" w:afterAutospacing="1"/>
      <w:jc w:val="left"/>
      <w:textAlignment w:val="center"/>
    </w:pPr>
    <w:rPr>
      <w:rFonts w:ascii="Tahoma" w:hAnsi="Tahoma" w:cs="Tahoma"/>
      <w:kern w:val="0"/>
      <w:sz w:val="22"/>
      <w:szCs w:val="22"/>
    </w:rPr>
  </w:style>
  <w:style w:type="paragraph" w:customStyle="1" w:styleId="241">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2">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3">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4">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5">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6">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247">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8">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9">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szCs w:val="22"/>
    </w:rPr>
  </w:style>
  <w:style w:type="paragraph" w:customStyle="1" w:styleId="250">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25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5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szCs w:val="24"/>
    </w:rPr>
  </w:style>
  <w:style w:type="paragraph" w:customStyle="1" w:styleId="253">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0"/>
    </w:rPr>
  </w:style>
  <w:style w:type="table" w:customStyle="1" w:styleId="254">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5">
    <w:name w:val="font01"/>
    <w:basedOn w:val="46"/>
    <w:qFormat/>
    <w:uiPriority w:val="0"/>
    <w:rPr>
      <w:rFonts w:hint="eastAsia" w:ascii="宋体" w:hAnsi="宋体" w:eastAsia="宋体" w:cs="宋体"/>
      <w:b/>
      <w:color w:val="000000"/>
      <w:sz w:val="24"/>
      <w:szCs w:val="24"/>
      <w:u w:val="none"/>
    </w:rPr>
  </w:style>
  <w:style w:type="character" w:customStyle="1" w:styleId="256">
    <w:name w:val="font11"/>
    <w:basedOn w:val="46"/>
    <w:qFormat/>
    <w:uiPriority w:val="0"/>
    <w:rPr>
      <w:rFonts w:hint="eastAsia" w:ascii="宋体" w:hAnsi="宋体" w:eastAsia="宋体" w:cs="宋体"/>
      <w:color w:val="000000"/>
      <w:sz w:val="14"/>
      <w:szCs w:val="14"/>
      <w:u w:val="none"/>
    </w:rPr>
  </w:style>
  <w:style w:type="character" w:customStyle="1" w:styleId="257">
    <w:name w:val="批注文字 Char"/>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CD43-EE83-4073-8F11-148174CB2610}">
  <ds:schemaRefs/>
</ds:datastoreItem>
</file>

<file path=docProps/app.xml><?xml version="1.0" encoding="utf-8"?>
<Properties xmlns="http://schemas.openxmlformats.org/officeDocument/2006/extended-properties" xmlns:vt="http://schemas.openxmlformats.org/officeDocument/2006/docPropsVTypes">
  <Template>Normal.dotm</Template>
  <Company>cwmeetc</Company>
  <Pages>13</Pages>
  <Words>2320</Words>
  <Characters>2408</Characters>
  <Lines>271</Lines>
  <Paragraphs>76</Paragraphs>
  <TotalTime>4</TotalTime>
  <ScaleCrop>false</ScaleCrop>
  <LinksUpToDate>false</LinksUpToDate>
  <CharactersWithSpaces>2541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2018-05-17T08:20:00Z</dcterms:created>
  <dc:creator>wyj</dc:creator>
  <cp:lastModifiedBy>汪小力</cp:lastModifiedBy>
  <cp:lastPrinted>2025-03-14T00:42:00Z</cp:lastPrinted>
  <dcterms:modified xsi:type="dcterms:W3CDTF">2025-10-09T03:03:44Z</dcterms:modified>
  <dc:title>货物需求表及要求</dc:title>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F01E05728B9E40109DD13811C9AE3652_13</vt:lpwstr>
  </property>
  <property fmtid="{D5CDD505-2E9C-101B-9397-08002B2CF9AE}" pid="4" name="KSOTemplateDocerSaveRecord">
    <vt:lpwstr>eyJoZGlkIjoiMjQxY2QwODg2ZjY1NGM2MTYyMjUzYjViOGVhMmEyY2YiLCJ1c2VySWQiOiIyNDIxNjQ3MzgifQ==</vt:lpwstr>
  </property>
</Properties>
</file>